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202600132489003031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0373200215526000127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№ 29 им. Н.Э. Баумана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«Биомедикал системс»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https://zakupki.gov.ru/epz/complaint/card/complaint-information.html?complaintNumber=202600132489003031</w:t>
      </w:r>
    </w:p>
    <w:p/>
    <w:p>
      <w:pPr>
        <w:pStyle w:val="Heading1"/>
      </w:pPr>
      <w:r>
        <w:t>Решение</w:t>
      </w:r>
    </w:p>
    <w:p>
      <w:r>
        <w:t>ГБУЗ «ГКБ № 29 им. Н.Э. Баумана</w:t>
        <w:br/>
        <w:t>ДЗМ»</w:t>
        <w:br/>
        <w:t>gkb29-zakupki@zdrav.mos.ru</w:t>
        <w:br/>
        <w:t>ООО «Биомедикал Системс»</w:t>
        <w:br/>
        <w:t>bms78@mail.ru</w:t>
        <w:br/>
        <w:t>РЕШЕНИЕ</w:t>
        <w:br/>
        <w:t>по делу № 077/06/105-2301/2026 о нарушении</w:t>
        <w:br/>
        <w:t>законодательства о контрактной системе</w:t>
        <w:br/>
        <w:t>02.03.2026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Е.С.Переверзевой,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ГБУЗ «ГКБ № 29 им. Н.Э. Баумана ДЗМ» :</w:t>
        <w:br/>
        <w:t>В.В. Скуренок (по дов. от 10.09.2025 №10/09/2025-1),</w:t>
        <w:br/>
        <w:t>ООО «Биомедикал Системс»: Ю.В. Куликова (по дов. от 26.02.2026 №б/н),</w:t>
        <w:br/>
        <w:t>рассмотрев жалобу ООО «Биомедикал Системс» (далее — Заявитель) на</w:t>
        <w:br/>
        <w:t>действия ГБУЗ «ГКБ № 29 им. Н.Э. Баумана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расходного материала (лезвие микротома ИВД, одноразового</w:t>
        <w:br/>
        <w:t>использования) для нужд патологоанатомического отделения ГБУЗ «ГКБ № 29 им.</w:t>
        <w:br/>
        <w:t>Н.Э. Баумана ДЗМ» на 2026 год (Закупка № 0373200215526000127) (далее –</w:t>
        <w:br/>
        <w:t>электронный аукцион, аукцион)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2026-9545</w:t>
        <w:br/>
        <w:t>2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электронного аукциона.</w:t>
        <w:br/>
        <w:t>На заседание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Согласно доводам жалобы Заказчиком в описание объекта закупки при</w:t>
        <w:br/>
        <w:t>использовании позиции каталога товаров, работ, услуг для обеспечения</w:t>
        <w:br/>
        <w:t>государственных и муниципальных нужд (далее — КТРУ) «Лезвие микротома</w:t>
        <w:br/>
        <w:t>ИВД, одноразового использования» 32.50.13.190-00006965 включены</w:t>
        <w:br/>
        <w:t>дополнительные характеристики без надлежащего обоснования, что, по мнению</w:t>
        <w:br/>
        <w:t>Заявителя, нарушает положения Правил использования КТРУ и Закона о</w:t>
        <w:br/>
        <w:t>контрактной системе.</w:t>
      </w:r>
    </w:p>
    <w:p>
      <w:r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 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2026-9545</w:t>
        <w:br/>
        <w:t>3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В силу п.5 ч.1 ст.42 Закона о контрактной системе извещение об</w:t>
      </w:r>
    </w:p>
    <w:p>
      <w:r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2026-9545</w:t>
        <w:br/>
        <w:t>4</w:t>
        <w:br/>
        <w:t>б) единицы измерения количества товара, объема выполняемой работы,</w:t>
        <w:br/>
        <w:t>оказываемой услуги (при наличии);</w:t>
      </w:r>
    </w:p>
    <w:p>
      <w:r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согласно описанию объекта закупки</w:t>
        <w:br/>
        <w:t>Заказчиком установлено следующее требование к закупаемому товару:</w:t>
        <w:br/>
        <w:t>«Лезвие микротома ИВД, одноразового использования» позиции КТРУ</w:t>
        <w:br/>
        <w:t>32.50.13.190-00006965: «Конструктивные особенности: отсек для отработанных</w:t>
        <w:br/>
        <w:t>лезвий находится в нижней части диспенсера строго под отсеком с новыми</w:t>
        <w:br/>
        <w:t>лезвиями»;</w:t>
      </w:r>
    </w:p>
    <w:p>
      <w:r>
        <w:t>При этом в разделе «Обоснование включения дополнительной информации в</w:t>
        <w:br/>
        <w:t>сведения о товаре, работе, услуге» предусмотрено следующее обоснование</w:t>
        <w:br/>
        <w:t>включения дополнительного требования: « Дополнительные характеристики</w:t>
        <w:br/>
        <w:t>указаны, т.к. приведенное в каталоге товаров, работ, услуг описание товара не</w:t>
        <w:br/>
        <w:t>позволяет в полном объеме идентифицировать необходимый Заказчику товар</w:t>
        <w:br/>
        <w:t>однозначным образом. Дополнительные характеристики установлены в</w:t>
        <w:br/>
        <w:t>соответствии с Классификатором и Справочником предметов государственного</w:t>
        <w:br/>
        <w:t>заказа, которые применяются заказчиками города Москвы, осуществляющими</w:t>
        <w:br/>
        <w:t>2026-9545</w:t>
        <w:br/>
        <w:t>5</w:t>
        <w:br/>
        <w:t>закупки посредством Единой автоматизированной системы торгов города</w:t>
        <w:br/>
        <w:t>Москвы».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требованию «Отсек для отработанных лезвий находится в нижней части</w:t>
        <w:br/>
        <w:t>диспенсера строго под отсеком с новыми лезвиями» соответствуют товары не</w:t>
        <w:br/>
        <w:t>менее пяти производителей, а именно:</w:t>
        <w:br/>
        <w:t>1. Feather Safety Razor Co., Ltd. ФСЗ 2009/03903 от 31.01.2026 г.</w:t>
        <w:br/>
        <w:t>2. «Чжецзян Цзиньхуа КЕДИ Инструментал Эквипмент Ко., Лтд.» РЗН</w:t>
        <w:br/>
        <w:t>2021/13518 от 20.02.2021 г.</w:t>
        <w:br/>
        <w:t>3. «Лейка Биосистемс Нуслох ГмбХ» РЗН 2021/15885 от 30.11.2021 г.</w:t>
        <w:br/>
        <w:t>4. «Муто Пьюр Кемикалс Ко., Лтд.» РЗН 2022/16409 от 25.01.2022 г.</w:t>
        <w:br/>
        <w:t>5. «Сакура Файнтек Юроп Б.В.» РЗН 2018/7376 от 19.07.2018</w:t>
        <w:br/>
        <w:t>При этом представитель Заказчика пояснил, что, установление</w:t>
        <w:br/>
        <w:t>дополнительных требований не предусмотренных выбранной позиции</w:t>
        <w:br/>
        <w:t>КТРУ 32.50.13.190-00006965 обусловлено необходимостью конкретизации</w:t>
        <w:br/>
        <w:t>закупаемого медицинского изделия, а также обеспечивает безопасность при</w:t>
        <w:br/>
        <w:t>извлечении новых лезвий из диспенсера, снижает риск получения порезов в</w:t>
        <w:br/>
        <w:t>процессе утилизации отработанных лезвий .</w:t>
        <w:br/>
        <w:t>При принятии решения Комиссия Управления исходит из того, что в случае</w:t>
        <w:br/>
        <w:t>реализации права, предусмотренного п.5 Правил использования КТРУ , в</w:t>
        <w:br/>
        <w:t>обоснование, установленное п.6 Правил использования КТРУ , целесообразно</w:t>
        <w:br/>
        <w:t>включить:</w:t>
        <w:br/>
        <w:t>- обстоятельство, влекущее невозможность осуществления закупки без</w:t>
        <w:br/>
        <w:t>дополнительной информации, дополнительных потребительских свойств;</w:t>
        <w:br/>
        <w:t>- причинно-следственную связь между такими дополнительной информацией</w:t>
      </w:r>
    </w:p>
    <w:p>
      <w:r>
        <w:t>(каждым видом), потребительскими свойствами (каждым свойством) и</w:t>
        <w:br/>
        <w:t>соответствующей потребностью заказчика, подлежащей удовлетворению в связи с</w:t>
        <w:br/>
        <w:t>такими дополнительными информацией, свойствами.</w:t>
        <w:br/>
        <w:t>При этом Заказчиком должна обосновываться необходимость установления</w:t>
        <w:br/>
        <w:t>каждого параметра непредусмотренного позицией КТРУ . Констатация же факта</w:t>
        <w:br/>
        <w:t>наличия потребности, в том числе конкретизации товара, без раскрытия существа</w:t>
        <w:br/>
        <w:t>такой потребности не может расцениваться как соблюдение требований п. 6 Правил</w:t>
        <w:br/>
        <w:t>использования КТРУ .</w:t>
        <w:br/>
        <w:t>В то же время размещенное Заказчиком в составе извещения, описания</w:t>
        <w:br/>
        <w:t>объекта закупки обоснование необходимости использования дополнительной</w:t>
        <w:br/>
        <w:t>информации не соответствует п.6 Правил использования КТРУ , так как формальное</w:t>
        <w:br/>
        <w:t>указание в описании объекта закупки на соответствие установлению таких</w:t>
        <w:br/>
        <w:t>требований описания объекта закупки Закону о контрактной системе не указывает</w:t>
        <w:br/>
        <w:t>на потребность Заказчика, подлежащую удовлетворению в связи с использованием</w:t>
        <w:br/>
        <w:t>дополнительной информацией, в части установления определенных требований к</w:t>
        <w:br/>
        <w:t>характеристикам закупаемых изделий.</w:t>
        <w:br/>
        <w:t>2026-9545</w:t>
        <w:br/>
        <w:t>6</w:t>
        <w:br/>
        <w:t>Комиссия Управления обращает внимание, что также указание на</w:t>
        <w:br/>
        <w:t>необходимость конкретизации закупаемого изделия, посредством установления</w:t>
        <w:br/>
        <w:t>дополнительных требований, также не может являться надлежащим исполнением</w:t>
        <w:br/>
        <w:t>требований п.6 Правил использования КТРУ , так как любые требования к</w:t>
        <w:br/>
        <w:t>характеристикам товаров, устанавливаемые Заказчиком в соответствии с п.1 ч.1</w:t>
        <w:br/>
        <w:t>ст.33 Закона о контрактной системе, по своей сути позволяют идентифицировать</w:t>
        <w:br/>
        <w:t>товар, обособить такой товар от иных товаров соответствующей видовой</w:t>
        <w:br/>
        <w:t>категории.</w:t>
        <w:br/>
        <w:t>Исходя из вышеизложенного, Комиссия Управления приходит к выводу, что</w:t>
        <w:br/>
        <w:t>размещенное Заказчиком обоснование использования дополнительной, не</w:t>
        <w:br/>
        <w:t>предусмотренной позициями КТРУ , информации не соответствует требованиям п.6</w:t>
        <w:br/>
        <w:t>Правил пользования КТРУ , поскольку не обосновывает и не раскрывает</w:t>
        <w:br/>
        <w:t>потребность Заказчика в использовании такой информации при описании объекта</w:t>
        <w:br/>
        <w:t>закупки, ввиду того, что обоснование сводится к тому, что Заказчиком установлены</w:t>
        <w:br/>
        <w:t>требования.</w:t>
        <w:br/>
        <w:t>Таким образом, Комиссия Управления приходит к выводу о нарушении</w:t>
        <w:br/>
        <w:t>Заказчиком положений ч.6 ст.23 Закона о контрактной системе, что также содержит</w:t>
        <w:br/>
        <w:t>признаки состава административного правонарушения, ответственность за которое</w:t>
        <w:br/>
        <w:t>предусмотрена ч.5 ст.7.30.1 Кодекса Российской Федерации об административных</w:t>
        <w:br/>
        <w:t>правонарушениях.</w:t>
      </w:r>
    </w:p>
    <w:p>
      <w:r>
        <w:t>Вместе с тем при разрешении вопроса о выдаче Заказчику обязательного для</w:t>
        <w:br/>
        <w:t>исполнения предписания об устранении нарушений законодательства о</w:t>
        <w:br/>
        <w:t>контрактной системе Комиссия Управления исходит из того, что данное нарушение</w:t>
        <w:br/>
        <w:t>не повлияло на ход проведения закупки, поскольку согласно протоколу подведения</w:t>
        <w:br/>
        <w:t>итогов определения поставщика (подрядчика, исполнителя) от 02.03.2026 №ИЭА1</w:t>
        <w:br/>
        <w:t>на участие в закупочной процедуре подано 3 заявки, из которых 2 признано</w:t>
        <w:br/>
        <w:t>соответствующими, при этом снижение составило 19%, что свидетельствует об</w:t>
        <w:br/>
        <w:t>отсутствии ограничения количества участников закупки и объективной</w:t>
        <w:br/>
        <w:t>возможности формирования и подачи заявки на участие в закупке при</w:t>
        <w:br/>
        <w:t>установленных требованиях.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2026-9545</w:t>
        <w:br/>
        <w:t>7</w:t>
        <w:br/>
        <w:t>РЕШИЛА:</w:t>
        <w:br/>
        <w:t>1. Признать жалобу ООО «Биомедикал Системс» на действия ГБУЗ «ГКБ № 29</w:t>
        <w:br/>
        <w:t>им. Н.Э. Баумана ДЗМ» обоснованной.</w:t>
        <w:br/>
        <w:t>2.Признать в действиях Заказчика нарушения ч.6 ст.23 Закона о</w:t>
        <w:br/>
        <w:t>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установленным</w:t>
        <w:br/>
        <w:t>гл. 24 АПК РФ.</w:t>
        <w:br/>
        <w:t>Председательствующий А.А. Кутейников</w:t>
        <w:br/>
        <w:t>Члены Комиссии:</w:t>
        <w:br/>
        <w:t>Е.С. Переверзева</w:t>
        <w:br/>
        <w:t>А.С. Гелмутдинова</w:t>
        <w:br/>
        <w:t>Исп.Переверзева Е.С.</w:t>
        <w:br/>
        <w:t>тел.(495)784-75-05</w:t>
        <w:br/>
        <w:t>2026-9545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