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202600132489005006</w:t>
      </w:r>
    </w:p>
    <w:p>
      <w:r>
        <w:rPr>
          <w:b/>
        </w:rPr>
        <w:t xml:space="preserve">УФАС: </w:t>
      </w:r>
      <w:r>
        <w:t>УФАС по Московской области</w:t>
      </w:r>
    </w:p>
    <w:p>
      <w:r>
        <w:rPr>
          <w:b/>
        </w:rPr>
        <w:t xml:space="preserve">Дата решения: </w:t>
      </w:r>
      <w:r>
        <w:t>31.03.2026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0348300075526000114</w:t>
      </w:r>
    </w:p>
    <w:p>
      <w:r>
        <w:rPr>
          <w:b/>
        </w:rPr>
        <w:t xml:space="preserve">Заказчик: </w:t>
      </w:r>
      <w:r>
        <w:t>ГБУЗ Московской области «Королёвская больница»</w:t>
      </w:r>
    </w:p>
    <w:p>
      <w:r>
        <w:rPr>
          <w:b/>
        </w:rPr>
        <w:t xml:space="preserve">Заявитель: </w:t>
      </w:r>
      <w:r>
        <w:t>ООО «Тульская региональная тендерная компания»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https://zakupki.gov.ru/epz/complaint/card/complaint-information.html?complaintNumber=202600132489005006</w:t>
      </w:r>
    </w:p>
    <w:p/>
    <w:p>
      <w:pPr>
        <w:pStyle w:val="Heading1"/>
      </w:pPr>
      <w:r>
        <w:t>Решение</w:t>
      </w:r>
    </w:p>
    <w:p>
      <w:pPr>
        <w:pStyle w:val="Heading2"/>
      </w:pPr>
      <w:r>
        <w:t>вводная часть</w:t>
      </w:r>
    </w:p>
    <w:p>
      <w:r>
        <w:t>Заказчик:</w:t>
      </w:r>
    </w:p>
    <w:p>
      <w:r>
        <w:t>Государственное бюджетное учреждение здравоохранения Московской области «Королёвская больница»</w:t>
      </w:r>
    </w:p>
    <w:p>
      <w:r>
        <w:t>mz_krlvgb_oz@mosreg.ru</w:t>
      </w:r>
    </w:p>
    <w:p>
      <w:r>
        <w:t>Оператор электронной площадки:</w:t>
      </w:r>
    </w:p>
    <w:p>
      <w:r>
        <w:t>АО «ЕЭТП»</w:t>
      </w:r>
    </w:p>
    <w:p>
      <w:r>
        <w:t>60-я Октября пр., д.9,</w:t>
      </w:r>
    </w:p>
    <w:p>
      <w:r>
        <w:t>Москва, 117312</w:t>
      </w:r>
    </w:p>
    <w:p>
      <w:r>
        <w:t>info@roseltorg.ru</w:t>
      </w:r>
    </w:p>
    <w:p>
      <w:r>
        <w:t>Заявитель:</w:t>
      </w:r>
    </w:p>
    <w:p>
      <w:r>
        <w:t>ООО «Тульская региональная тендерная компания»</w:t>
      </w:r>
    </w:p>
    <w:p>
      <w:r>
        <w:t>ignatev-o@yandex.ru</w:t>
      </w:r>
    </w:p>
    <w:p>
      <w:r>
        <w:t>РЕШЕНИЕ</w:t>
      </w:r>
    </w:p>
    <w:p>
      <w:r>
        <w:t>по делу № 050/06/105-8984/2026 о нарушении</w:t>
      </w:r>
    </w:p>
    <w:p>
      <w:r>
        <w:t>законодательства Российской Федерации</w:t>
      </w:r>
    </w:p>
    <w:p>
      <w:r>
        <w:t>о контрактной системе в сфере закупок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31.03.2026</w:t>
            </w:r>
          </w:p>
        </w:tc>
        <w:tc>
          <w:tcPr>
            <w:tcW w:type="dxa" w:w="4320"/>
          </w:tcPr>
          <w:p>
            <w:r>
              <w:t>Москва</w:t>
            </w:r>
          </w:p>
        </w:tc>
      </w:tr>
    </w:tbl>
    <w:p>
      <w:r>
        <w:t>Комиссия Московского областного УФАС России по контролю в сфере закупок товаров, работ, услуг для обеспечения государственных и муниципальных нужд (далее – Управление, Комиссия)</w:t>
      </w:r>
    </w:p>
    <w:p>
      <w:pPr>
        <w:pStyle w:val="Heading2"/>
      </w:pPr>
      <w:r>
        <w:t>описательная часть</w:t>
      </w:r>
    </w:p>
    <w:p>
      <w:r>
        <w:t>рассмотрев жалобу ООО «Тульская региональная тендерная компания» (далее – Заявитель) на действия (бездействие) Государственного бюджетного учреждения здравоохранения Московской области «Королёвская больница» (далее – Заказчик) при определении поставщика (подрядчика, исполнителя) путем проведения АО «ЕЭТП» (далее – Оператор электронной площадки) электронного аукциона на поставку реагентов для биохимический исследований (лаб 49_2.2) для нужд ГБУЗ Московской области «Королевская больница» в 2026 году (ЦКДЛ) (извещение № 0348300075526000114 на официальном сайте Единой информационной системы в сфере закупок – www.zakupki.gov.ru (далее – Официальный сайт) (далее – Аукцион) и в результате осуществления внеплановой проверки в части доводов жалобы Заявителя в соответствии с пунктом 1 части 15 статьи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 Комиссия</w:t>
      </w:r>
    </w:p>
    <w:p>
      <w:r>
        <w:t>УСТАНОВИЛА:</w:t>
      </w:r>
    </w:p>
    <w:p>
      <w:r>
        <w:t>В Управление поступила жалоба Заявителя на действия Заказчика при проведении Заказчиком, Оператором электронной площадки Аукциона.</w:t>
      </w:r>
    </w:p>
    <w:p>
      <w:r>
        <w:t>По мнению Заявителя его права и законные интересы нарушены действиями Заказчика, ненадлежащим образом установившего положения извещения о проведении Аукциона.</w:t>
      </w:r>
    </w:p>
    <w:p>
      <w:r>
        <w:t>В соответствии с извещением о проведении Аукциона, протоколами, составленными при определении поставщика (подрядчика, исполнителя):</w:t>
      </w:r>
    </w:p>
    <w:p>
      <w:r>
        <w:t>извещение о проведении Аукциона размещено – 17.03.2026;</w:t>
      </w:r>
    </w:p>
    <w:p>
      <w:r>
        <w:t>начальная (максимальная) цена контракта – 2 600 000,00 рублей;</w:t>
      </w:r>
    </w:p>
    <w:p>
      <w:r>
        <w:t>дата окончания подачи заявок – 26.03.2026.</w:t>
      </w:r>
    </w:p>
    <w:p>
      <w:r>
        <w:t>Согласно пункту 1 части 1 статьи 33 Закона о контрактной системе при описании объекта закупки заказчик должен руководствоваться в том числе, следующим правилом: в описании объекта закупки указываются функциональные, технические и качественные характеристики, эксплуатационные характеристики объекта закупки (при необходимости). В описание объекта закупки не должны включаться требования или указания в отношении товарных знаков, знаков обслуживания, фирменных наименований, патентов, полезных моделей, промышленных образцов, наименование страны происхождения товара, требования к товарам, информации, работам, услугам при условии, что такие требования или указания влекут за собой ограничение количества участников закупки. Допускается использование в описании объекта закупки указания на товарный знак при условии сопровождения такого указания словами "или эквивалент" либо при условии несовместимости товаров, на которых размещаются другие товарные знаки, и необходимости обеспечения взаимодействия таких товаров с товарами, используемыми заказчиком, либо при условии закупок запасных частей и расходных материалов к машинам и оборудованию, используемым заказчиком, в соответствии с технической документацией на указанные машины и оборудование.</w:t>
      </w:r>
    </w:p>
    <w:p>
      <w:r>
        <w:t>В соответствии с частью 2 статьи 33 Закона о контрактной системе описание объекта закупки в соответствии с требованиями, указанными в части 1 статьи 33 Закона о контрактной системе, должно содержать показатели, позволяющие определить соответствие закупаемых товара, работы, услуги установленным заказчиком требованиям.</w:t>
      </w:r>
    </w:p>
    <w:p>
      <w:r>
        <w:t>Согласно пункту 1 части 2 статьи 42 Закона о контрактной системе извещение об осуществлении закупки, если иное не предусмотрено настоящим Федеральным законом, должно содержать описание объекта закупки в соответствии со статьей 33 настоящего Федерального закона.</w:t>
      </w:r>
    </w:p>
    <w:p>
      <w:r>
        <w:t>1. Согласно доводу жалобы Заявителя, Заказчиком неправомерно объединены в один лот медицинские изделия различных видов в соответствии с номенклатурной классификацией медицинских изделий по видам, утвержденной Министерством здравоохранения Российской Федерации.</w:t>
      </w:r>
    </w:p>
    <w:p>
      <w:r>
        <w:t>Пунктом 1 Постановления Правительства РФ от 19.04.2021 № 620 «О требовании к формированию лотов при осуществлении закупок медицинских изделий, являющихся объектом закупки для обеспечения государственных и муниципальных нужд» (далее – Постановление № 620) установлено, что при осуществлении закупок медицинских изделий не могут быть предметом одного контракта (одного лота) медицинские изделия различных видов в соответствии с номенклатурной классификацией медицинских изделий по видам, утвержденной Министерством здравоохранения Российской Федерации, при условии, что значение начальной (максимальной) цены контракта (цены лота) превышает:</w:t>
      </w:r>
    </w:p>
    <w:p>
      <w:r>
        <w:t>600 тыс. рублей - для заказчиков, у которых объем денежных средств, направленных на закупку медицинских изделий в предшествующем году, составил менее 50 млн. рублей;</w:t>
      </w:r>
    </w:p>
    <w:p>
      <w:r>
        <w:t>1 млн. рублей - для заказчиков, у которых объем денежных средств, направленных на закупку медицинских изделий в предшествующем году, составил от 50 млн. рублей до 100 млн. рублей;</w:t>
      </w:r>
    </w:p>
    <w:p>
      <w:r>
        <w:t>1,5 млн. рублей - для заказчиков, у которых объем денежных средств, направленных на закупку медицинских изделий в предшествующем году, составил более 100 млн. рублей.</w:t>
      </w:r>
    </w:p>
    <w:p>
      <w:r>
        <w:t>Приказом Минздрава России от 06.06.2012 № 4н «Об утверждении номенклатурной классификации медицинских изделий» утверждена номенклатурная классификация медицинских изделий по видам (далее – Классификация).</w:t>
      </w:r>
    </w:p>
    <w:p>
      <w:r>
        <w:t>В соответствии с извещением о проведении Аукциона предметом закупки является поставка реагентов для биохимических исследований (лаб 49_2.2) для нужд ГБУЗ Московской области «Королевская больница» в 2026 году (ЦКДЛ) с начальной максимальной ценой контракта – 2 600 000,00 рублей.</w:t>
      </w:r>
    </w:p>
    <w:p>
      <w:r>
        <w:t>Согласно структурированной форме извещения о проведении Аукциона в рамках исполнения контракта предусмотрена поставка, в том числе следующих товаров:</w:t>
      </w:r>
    </w:p>
    <w:p>
      <w:r>
        <w:t>1) «C-реактивный белок (СРБ) ИВД, набор, нефелометрический/турбидиметрический анализ», относящийся к коду КТРУ 21.20.23.110-00003395 «C-реактивный белок (СРБ) ИВД, набор, нефелометрический/турбидиметрический анализ»;</w:t>
      </w:r>
    </w:p>
    <w:p>
      <w:r>
        <w:t>2) «Ревматоидный фактор ИВД, набор, нефелометрический/турбидиметрический анализ», относящийся к коду КТРУ 21.20.23.110-00007524 «Ревматоидный фактор ИВД, набор, нефелометрический/турбидиметрический анализ»;</w:t>
      </w:r>
    </w:p>
    <w:p>
      <w:r>
        <w:t>3) «Бета-гемолитический стрептококк группы А антитела к стрептолизину O ИВД, реагент», относящийся к коду КТРУ 21.20.23.110-00003700 «Бета-гемолитический стрептококк группы А антитела к стрептолизину O ИВД, реагент»;</w:t>
      </w:r>
    </w:p>
    <w:p>
      <w:r>
        <w:t>4) «Хлорид (Cl-) ИВД, набор, спектрофотометрический анализ», относящийся к коду КТРУ 21.20.23.110-00000431 «Хлорид (Cl-) ИВД, набор, спектрофотометрический анализ»;</w:t>
      </w:r>
    </w:p>
    <w:p>
      <w:r>
        <w:t>5) «Магний (Mg2+) ИВД, набор, спектрофотометрический анализ», относящийся к коду КТРУ 21.20.23.110-00011193 «Магний (Mg2+) ИВД, набор, спектрофотометрический анализ»;</w:t>
      </w:r>
    </w:p>
    <w:p>
      <w:r>
        <w:t>6) «Натрий (Na+) ИВД, набор, ферментный спектрофотометрический анализ», относящийся к коду КТРУ 21.20.23.110-00000464 «Натрий (Na+) ИВД, набор, ферментный спектрофотометрический анализ»;</w:t>
      </w:r>
    </w:p>
    <w:p>
      <w:r>
        <w:t>7) «Неорганический фосфат (PO43-) ИВД, реагент», относящийся к коду КТРУ 21.20.23.110-00006769 «Неорганический фосфат (PO43-) ИВД, реагент»;</w:t>
      </w:r>
    </w:p>
    <w:p>
      <w:r>
        <w:t>8) «Калий (K+) ИВД, набор, ферментный спектрофотометрический анализ», относящийся к коду КТРУ 21.20.23.110-00000446 «Калий (K+) ИВД, набор, ферментный спектрофотометрический анализ» и другие поставляемые товары.</w:t>
      </w:r>
    </w:p>
    <w:p>
      <w:r>
        <w:t>Таким образом, на заседании Комиссии установлено, что товары, поставка которых предусмотрена в рамках исполнения контракта, заключенного по результатам проведения Аукциона, относятся к разным видам медицинских изделий в соответствии с Классификацией, что противоречит Постановлению № 620 и требованиям Закона о контрактной системе.</w:t>
      </w:r>
    </w:p>
    <w:p>
      <w:r>
        <w:t>Кроме того, представителем Заказчика не представлено документов и сведений, однозначно свидетельствующих об обратном.</w:t>
      </w:r>
    </w:p>
    <w:p>
      <w:r>
        <w:t>Следовательно, довод жалобы Заявителя является обоснованным.</w:t>
      </w:r>
    </w:p>
    <w:p>
      <w:r>
        <w:t>Таким образом, действия Заказчика в части объединения в один лот медицинских изделий различных видов в соответствии с Классификацией нарушают пункт 1 части 2 статьи 42 Закона о контрактной системе и содержат признаки состава административного правонарушения, предусмотренного частью 5 статьи 7.30.1 Кодекса об административных правонарушениях.</w:t>
      </w:r>
    </w:p>
    <w:p>
      <w:r>
        <w:t>В ходе проведения внеплановой проверки Комиссией установлено в том числе следующее:</w:t>
      </w:r>
    </w:p>
    <w:p>
      <w:r>
        <w:t>2. Согласно части 5 статьи 23 Закона о контрактной системе формирование и ведение в единой информационной системе каталога товаров, работ, услуг для обеспечения государственных и муниципальных нужд обеспечиваются федеральным органом исполнительной власти по регулированию контрактной системы в сфере закупок.</w:t>
      </w:r>
    </w:p>
    <w:p>
      <w:r>
        <w:t>В соответствии с частью 6 статьи 23 Закона о контрактной системе Порядок формирования и ведения в единой информационной системе каталога товаров, работ, услуг для обеспечения государственных и муниципальных нужд, а также правила использования указанного каталога устанавливаются Правительством Российской Федерации.</w:t>
      </w:r>
    </w:p>
    <w:p>
      <w:r>
        <w:t>Согласно пункту 4 Постановления Правительства Российской Федерации от 08.02.2017 № 145 «Об утверждении Правил формирования и ведения в единой информационной системе в сфере закупок каталога товаров, работ, услуг для обеспечения государственных и муниципальных нужд и Правил использования каталога товаров, работ, услуг для обеспечения государственных и муниципальных нужд» (далее - Правила) применять информацию, включенную в позицию каталога в соответствии с подпунктами «а» - «г» и «е» – «з» пункта 10 Правил формирования и ведения в единой информационной системе в сфере закупок каталога товаров, работ, услуг для обеспечения государственных и муниципальных нужд, утвержденных Правилами», с указанной в ней даты начала обязательного применения. При этом заказчик обязан при осуществлении закупки использовать информацию, включенную в соответствующую позицию, в том числе указывать согласно такой позиции следующую информацию:</w:t>
      </w:r>
    </w:p>
    <w:p>
      <w:r>
        <w:t>а) наименование товара, работы, услуги;</w:t>
      </w:r>
    </w:p>
    <w:p>
      <w:r>
        <w:t>б) единицы измерения количества товара, объема выполняемой работы, оказываемой услуги (при наличии);</w:t>
      </w:r>
    </w:p>
    <w:p>
      <w:r>
        <w:t>в) описание товара, работы, услуги (при наличии такого описания в позиции).</w:t>
      </w:r>
    </w:p>
    <w:p>
      <w:r>
        <w:t>Пунктом 5 Правил установлено, что Заказчик вправе указать в извещении об осуществлении закупки, приглашении и документации о закупке (в случае если Федеральным законом предусмотрена документация о закупке) дополнительную информацию, а также дополнительные потребительские свойства, в том числе функциональные, технические, качественные, эксплуатационные характеристики товара, работы, услуги в соответствии с положениями статьи 33 Федерального закона, которые не предусмотрены в позиции каталога, за исключением случаев:</w:t>
      </w:r>
    </w:p>
    <w:p>
      <w:r>
        <w:t>а) если при осуществлении закупки товара (в том числе поставляемого при выполнении закупаемых работ, оказании закупаемых услуг), указанного в позициях 25, 26 и 32 приложения № 1 к постановлению Правительства Российской Федерации от 23 декабря 2024 г. № 1875 "О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лиц", позициях 191 - 361 приложения № 2 к указанному постановлению, применяются предусмотренные пунктом 1 указанного постановления запрет, ограничение соответственно;</w:t>
      </w:r>
    </w:p>
    <w:p>
      <w:r>
        <w:t>б) если иное не предусмотрено особенностями описания отдельных видов объектов закупок, устанавливаемыми Правительством Российской Федерации в соответствии с частью 5 статьи 33 Федерального закона.</w:t>
      </w:r>
    </w:p>
    <w:p>
      <w:r>
        <w:t>В соответствии с пунктом 6 Правил в случае предоставления дополнительной информации, предусмотренной пунктом 5 настоящих Правил, заказчик обязан включить в описание товара, работы, услуги обоснование необходимости использования такой информации (при наличии описания товара, работы, услуги в позиции каталога).</w:t>
      </w:r>
    </w:p>
    <w:p>
      <w:r>
        <w:t>Пунктом 7 Правил использования каталога установлено, что в случае осуществления закупки товара, работы, услуги, в отношении которых в каталоге отсутствуют соответствующие позиции, заказчик осуществляет описание товара, работы, услуги в соответствии с требованиями статьи 33 Закона о контрактной системе. При проведении предусмотренных Законом о контрактной системе электронных процедур, закрытых электронных процедур характеристики объекта закупки, предусмотренные пунктом 1 части 1 статьи 33 Закона о контрактной системе, указываются с использованием единой информационной системы при формировании извещения об осуществлении закупки, приглашения принять участие в определении поставщика (подрядчика, исполнителя) в соответствии с частью 1 статьи 42, пунктом 1 части 1 статьи 75 Закона о контрактной системе соответственно.</w:t>
      </w:r>
    </w:p>
    <w:p>
      <w:r>
        <w:t>В соответствии с извещением о проведении Аукциона предметом закупки является поставка реагентов для биохимических исследований (лаб 49_2.2) для нужд ГБУЗ Московской области «Королевская больница» в 2026 году (ЦКДЛ).</w:t>
      </w:r>
    </w:p>
    <w:p>
      <w:r>
        <w:t>На заседании Комиссии установлено, что Заказчиком в извещении о проведении Аукциона установлены требования к техническим характеристикам поставляемого товара по позиции 1 «C-реактивный белок (СРБ) ИВД, набор, нефелометрический/турбидиметрический анализ» установлены в том числе следующие характеристики «Количество выполняемых тестов», «Назначение», «Описание», «Совместимость».</w:t>
      </w:r>
    </w:p>
    <w:p>
      <w:r>
        <w:t>Вместе с тем, на заседании комиссии установлено, что согласно сведениям, размещенным на Официальном сайте, Заказчиком закупается товар «C-реактивный белок (СРБ) ИВД, набор, нефелометрический/турбидиметрический анализ», в отношении которого предусмотрена соответствующая позиция КТРУ – 21.20.23.110-00003395 «C-реактивный белок (СРБ) ИВД, набор, нефелометрический/турбидиметрический анализ».</w:t>
      </w:r>
    </w:p>
    <w:p>
      <w:r>
        <w:t>Согласно вышеуказанной позиции КТРУ обязательными характеристиками поставляемого товара являются «Количество выполняемых тестов», «Назначение».</w:t>
      </w:r>
    </w:p>
    <w:p>
      <w:r>
        <w:t>Вместе с тем, в извещении о проведении Аукциона Заказчиком установлены дополнительные требования к характеристикам товара, которые не предусмотрены позицией КТРУ.</w:t>
      </w:r>
    </w:p>
    <w:p>
      <w:r>
        <w:t>При этом, на заседании Комиссии установлено, что в отношении дополнительных характеристик, не предусмотренных позицией КТРУ Заказчиком не размещено надлежащее обоснование установления дополнительных характеристик, не предусмотренных позицией КТРУ, в полной мере раскрывающее потребность Заказчика, что противоречит Правилам и положениям Закона о контрактной системе.</w:t>
      </w:r>
    </w:p>
    <w:p>
      <w:pPr>
        <w:pStyle w:val="Heading2"/>
      </w:pPr>
      <w:r>
        <w:t>мотивировочная часть</w:t>
      </w:r>
    </w:p>
    <w:p>
      <w:r>
        <w:t>С учетом изложенного Комиссия приходит к выводу, что вышеуказанные действия Заказчика нарушают пункт 5 части 1 статьи 42 Закона о контрактной системе и содержат признаки состава административного правонарушения, предусмотренного частью 5 статьи 7.30.1 Кодекса Российской Федерации об административных правонарушениях.</w:t>
      </w:r>
    </w:p>
    <w:p>
      <w:r>
        <w:t>Аналогичным образом Заказчиком допущены нарушения в части установления дополнительных характеристик для поставляемых товаров по позиции 2-17 в полной мере не раскрывающее потребность Заказчика.</w:t>
      </w:r>
    </w:p>
    <w:p>
      <w:r>
        <w:t>На основании изложенного и руководствуясь частью 1 статьи 2, пунктом 1 части 15, пунктом 2 части 22 статьи 99, частью 8 статьи 106 Закона о контрактной системе, Комиссия</w:t>
      </w:r>
    </w:p>
    <w:p>
      <w:pPr>
        <w:pStyle w:val="Heading2"/>
      </w:pPr>
      <w:r>
        <w:t>резолютивная часть</w:t>
      </w:r>
    </w:p>
    <w:p>
      <w:r>
        <w:t>РЕШИЛА:</w:t>
      </w:r>
    </w:p>
    <w:p>
      <w:r>
        <w:t>Признать жалобу ООО «Тульская Региональная Тендерная Компания» обоснованной.</w:t>
      </w:r>
    </w:p>
    <w:p>
      <w:r>
        <w:t>Признать в действиях Заказчика нарушения пункта 5 части 1 статьи 42, пункта 1 части 2 статьи 42 Закона о контрактной системе.</w:t>
      </w:r>
    </w:p>
    <w:p>
      <w:r>
        <w:t>Заказчику, Аукционной комиссии, Оператору электронной площадки выдать обязательное для исполнения предписание об устранении допущенных нарушений Закона о контрактной системе.</w:t>
      </w:r>
    </w:p>
    <w:p>
      <w:r>
        <w:t>Материалы дела от 31.03.2026 № 050/06/105-8984/2026 по выявленным нарушениям Закона о контрактной системе соответствующему должностному лицу Управления для рассмотрения вопроса о возбуждении дел об административных правонарушениях</w:t>
      </w:r>
    </w:p>
    <w:p>
      <w:r>
        <w:t>Настоящее решение может быть обжаловано в арбитражном суде в течение трех месяцев с даты принятия.</w:t>
      </w:r>
    </w:p>
    <w:p>
      <w:r>
        <w:t>7</w:t>
      </w:r>
    </w:p>
    <w:p>
      <w:r>
        <w:t>6</w:t>
      </w:r>
    </w:p>
    <w:p>
      <w:pPr>
        <w:pStyle w:val="Heading1"/>
      </w:pPr>
      <w:r>
        <w:t>Предписание</w:t>
      </w:r>
    </w:p>
    <w:p>
      <w:pPr>
        <w:pStyle w:val="Heading2"/>
      </w:pPr>
      <w:r>
        <w:t>вводная часть</w:t>
      </w:r>
    </w:p>
    <w:p>
      <w:r>
        <w:t>Заказчик:</w:t>
      </w:r>
    </w:p>
    <w:p>
      <w:r>
        <w:t>Государственное бюджетное учреждение здравоохранения Московской области «Королёвская больница»</w:t>
      </w:r>
    </w:p>
    <w:p>
      <w:r>
        <w:t>mz_krlvgb_oz@mosreg.ru</w:t>
      </w:r>
    </w:p>
    <w:p>
      <w:r>
        <w:t>Оператор электронной площадки:</w:t>
      </w:r>
    </w:p>
    <w:p>
      <w:r>
        <w:t>АО «ЕЭТП»</w:t>
      </w:r>
    </w:p>
    <w:p>
      <w:r>
        <w:t>60-я Октября пр., д.9,</w:t>
      </w:r>
    </w:p>
    <w:p>
      <w:r>
        <w:t>Москва, 117312</w:t>
      </w:r>
    </w:p>
    <w:p>
      <w:r>
        <w:t>info@roseltorg.ru</w:t>
      </w:r>
    </w:p>
    <w:p>
      <w:r>
        <w:t>Заявитель:</w:t>
      </w:r>
    </w:p>
    <w:p>
      <w:r>
        <w:t>ООО «Тульская региональная тендерная компания»</w:t>
      </w:r>
    </w:p>
    <w:p>
      <w:r>
        <w:t>ignatev-o@yandex.ru</w:t>
      </w:r>
    </w:p>
    <w:p>
      <w:r>
        <w:t>ПРЕДПИСАНИЕ</w:t>
      </w:r>
    </w:p>
    <w:p>
      <w:r>
        <w:t>по делу № 050/06/105-8984/2026 об устранении нарушений</w:t>
      </w:r>
    </w:p>
    <w:p>
      <w:r>
        <w:t>законодательства Российской Федерации о контрактной системе в сфере закупок</w:t>
      </w:r>
    </w:p>
    <w:p>
      <w:r>
        <w:t>31.03.2026 Москва</w:t>
      </w:r>
    </w:p>
    <w:p>
      <w:r>
        <w:t>Комиссия Московского областного УФАС России в сфере закупок товаров, работ, услуг для обеспечения государственных и муниципальных нужд Управления Федеральной антимонопольной службы по Московской области (далее – Управление, Комиссия)</w:t>
      </w:r>
    </w:p>
    <w:p>
      <w:r>
        <w:t>на основании решения от 31.03.2026 № 050/06/105-8984/2026, принятого Комиссией по итогам рассмотрения жалобы ООО «Тульская региональная тендерная компания» (далее – Заявитель) на действия (бездействие) Государственного бюджетного учреждения здравоохранения Московской области «Королёвская больница» (далее – Заказчик) при определении поставщика (подрядчика, исполнителя) путем проведения АО «ЕЭТП» (далее – Оператор электронной площадки) электронного аукциона на поставку реагентов для биохимический исследований (лаб 49_2.2) для нужд ГБУЗ Московской области «Королевская больница» в 2026 году (ЦКДЛ) (извещение № 0348300075526000114 на официальном сайте Единой информационной системы в сфере закупок – www.zakupki.gov.ru (далее – Официальный сайт)) (далее – Аукцион) и в результате осуществления внеплановой проверки в части доводов жалобы Заявителя в соответствии с пунктом 1 части 15 статьи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 Комиссия</w:t>
      </w:r>
    </w:p>
    <w:p>
      <w:pPr>
        <w:pStyle w:val="Heading2"/>
      </w:pPr>
      <w:r>
        <w:t>резолютивная часть</w:t>
      </w:r>
    </w:p>
    <w:p>
      <w:r>
        <w:t>ПРЕДПИСЫВАЕТ:</w:t>
      </w:r>
    </w:p>
    <w:p>
      <w:r>
        <w:t>1. Заказчику, Аукционной комиссии отменить Протоколы, составленные при осуществлении закупки;</w:t>
      </w:r>
    </w:p>
    <w:p>
      <w:r>
        <w:t>2. Оператору электронной площадки не позднее 1 рабочего дня со дня исполнения пункта 1 настоящего предписания:</w:t>
      </w:r>
    </w:p>
    <w:p>
      <w:r>
        <w:t>- уведомить участников закупки, подавших заявки на участие в Аукционе, об отмене Протоколов, составленных при осуществлении закупок, о прекращении действия заявок, поданных на участие в Аукционе;</w:t>
      </w:r>
    </w:p>
    <w:p>
      <w:r>
        <w:t>- прекратить блокирование операций по счетам для проведения операций по обеспечению участия в Аукционе, открытых участникам закупки, подавшим заявки на участие в Аукционе, в отношении денежных средств в размере обеспечения заявки на участие в Аукционе.</w:t>
      </w:r>
    </w:p>
    <w:p>
      <w:r>
        <w:t>3. Заказчику аннулировать определение поставщика (подрядчика, исполнителя) путем проведения Оператором электронной площадки Аукциона (извещение № 0348300075526000114 на Официальном сайте), а также разместить на Официальном сайте информацию об аннулировании.</w:t>
      </w:r>
    </w:p>
    <w:p>
      <w:r>
        <w:t>4. Оператору электронной площадки обеспечить возможность исполнения пункта 1 настоящего предписания и не позднее 1 рабочего дня со дня исполнения пункта 1 настоящего предписания прекратить блокирование операций по счетам для проведения операций по обеспечению участия в Аукционе, открытых участникам закупки, подавшим заявки на участие в Аукционе, в отношении денежных средств в размере обеспечения заявки на участие в Аукционе.</w:t>
      </w:r>
    </w:p>
    <w:p>
      <w:r>
        <w:t>5. Заказчику, Оператору электронной площадки в срок до 14.04.2026 исполнить настоящее предписание и представить в Управление подтверждение исполнения настоящего предписания в письменном виде, а также по электронной почте to50@fas.gov.ru.</w:t>
      </w:r>
    </w:p>
    <w:p>
      <w:r>
        <w:t>Невыполнение в установленный срок предписания влечет наложение административного штрафа на должностных лиц в соответствии с частью 7 статьи 19.5 Кодекса Российской Федерации об административных правонарушениях.</w:t>
      </w:r>
    </w:p>
    <w:p>
      <w:r>
        <w:t>2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