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202600132489005748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10.04.2026 · в тексте решения — 13.04.2026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0373200032226000198</w:t>
      </w:r>
    </w:p>
    <w:p>
      <w:r>
        <w:rPr>
          <w:b/>
        </w:rPr>
        <w:t xml:space="preserve">Заказчик: </w:t>
      </w:r>
      <w:r>
        <w:t>Управа района южное бутово города Москвы</w:t>
      </w:r>
    </w:p>
    <w:p>
      <w:r>
        <w:rPr>
          <w:b/>
        </w:rPr>
        <w:t xml:space="preserve">Заявитель: </w:t>
      </w:r>
      <w:r>
        <w:t>ООО «ПОЖ-проект 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https://zakupki.gov.ru/epz/complaint/card/complaint-information.html?complaintNumber=202600132489005748</w:t>
      </w:r>
    </w:p>
    <w:p/>
    <w:p>
      <w:pPr>
        <w:pStyle w:val="Heading1"/>
      </w:pPr>
      <w:r>
        <w:t>Решение</w:t>
      </w:r>
    </w:p>
    <w:p>
      <w:r>
        <w:t>АО«ЕЭТП»</w:t>
        <w:br/>
        <w:t>ko@roseltorg.ru</w:t>
        <w:br/>
        <w:t>ГКУ «ДЗ ЖКХиБ ЮЗАО»</w:t>
        <w:br/>
        <w:t>diruzao@mail.ru</w:t>
        <w:br/>
        <w:t>ООО «ППС»</w:t>
        <w:br/>
        <w:t>info@pozh-proekt.ru pozh-</w:t>
        <w:br/>
        <w:t>proektservis@mail.ru</w:t>
        <w:br/>
        <w:t>Управа района Южное Бутово г.</w:t>
        <w:br/>
        <w:t>Москвы</w:t>
        <w:br/>
        <w:t>uzao-ugbutovo@mos.ru</w:t>
        <w:br/>
        <w:t>РЕШЕНИЕ</w:t>
        <w:br/>
        <w:t>по делу №077/06/105-4345/2026 о нарушении</w:t>
        <w:br/>
        <w:t>законодательства о контрактной системе</w:t>
        <w:br/>
        <w:t>13.04.2026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 видео-</w:t>
        <w:br/>
        <w:t>конференц-связи) при участии представителей:</w:t>
        <w:br/>
        <w:t>ООО «ППС»: Коваленко Н.В. (дов.№б/н от 04.08.2025),</w:t>
        <w:br/>
        <w:t>ГКУ «ДЗ ЖКХиБ ЮЗАО» (далее — Уполномоченное учреждение): Абрамова</w:t>
        <w:br/>
        <w:t>Р.О., Коротеева В.В. (до переноса), Насибян М.М. (после переноса) (дов.№1/26 от</w:t>
        <w:br/>
        <w:t>13.01.2026),</w:t>
        <w:br/>
        <w:t>Златиной И.С. (слушатель),</w:t>
        <w:br/>
        <w:t>в отсутствие представителей Управы района Южное Бутово г. Москвы, о</w:t>
        <w:br/>
        <w:t>времени и порядке заседания Комиссии Управления уведомленных надлежащим</w:t>
        <w:br/>
        <w:t>образом посредством размещения сведений в Единой информационной системе,</w:t>
        <w:br/>
        <w:t>рассмотрев жалобу ООО «ППС» (далее — Заявитель) на действия Управы</w:t>
        <w:br/>
        <w:t>района Южное Бутово г. Москвы (далее — Заказчик) при проведении электронного</w:t>
        <w:br/>
        <w:t>аукциона на право заключения государственного контракта на выполнение работ по</w:t>
        <w:br/>
        <w:t>2026-18195</w:t>
        <w:br/>
        <w:t>2</w:t>
        <w:br/>
        <w:t>разработке проектно-сметной документации по обследованию и модернизации</w:t>
        <w:br/>
        <w:t>пожарной сигнализации управы района Южное Бутово города Москвы по адресу:</w:t>
        <w:br/>
        <w:t>аллея Витте, дом 5 (Закупка №0373200032226000198) (далее — аукцион),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-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заседание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Заказчика, выразившиеся в установлении</w:t>
        <w:br/>
        <w:t>неправомерных требований к участникам закупки в составе извещения об</w:t>
        <w:br/>
        <w:t>осуществлении закупки о наличии членства в саморегулируемой организации в</w:t>
        <w:br/>
        <w:t>области архитектурно-строительного проектирования.</w:t>
        <w:br/>
        <w:t>Согласно п.12 ч.1 ст.42 Закона о контрактной системе при осуществлении</w:t>
      </w:r>
    </w:p>
    <w:p>
      <w:r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требования, предъявляемые к участникам закупки в</w:t>
        <w:br/>
        <w:t>соответствии с п.1 ч.1 ст.31 Закона о контрактной системе, требования,</w:t>
        <w:br/>
        <w:t>предъявляемые к участникам закупки в соответствии с ч.2 и 2.1 (при наличии таких</w:t>
        <w:br/>
        <w:t>требований) ст.31 Закона о контрактной системе, и исчерпывающий перечень</w:t>
        <w:br/>
        <w:t>документов, подтверждающих соответствие участника закупки таким требованиям,</w:t>
        <w:br/>
        <w:t>а также требование, предъявляемое к участникам закупки в соответствии с ч.1.1</w:t>
        <w:br/>
        <w:t>ст.31 Закона о контрактной системе (при наличии такого требования).</w:t>
        <w:br/>
        <w:t>В силу п.1 ч.1 ст.31 Закона о контрактной системе при применении</w:t>
        <w:br/>
        <w:t>конкурентных способов, при осуществлении закупки у единственного поставщика</w:t>
        <w:br/>
        <w:t>(подрядчика, исполнителя) в случаях, предусмотренных п.4, 5, 18, 30, 42, 49, 54 и 59</w:t>
        <w:br/>
        <w:t>ч.1 ст.93 Закона о контрактной системе, заказчик устанавливает единые требования к</w:t>
        <w:br/>
        <w:t>участникам закупки о соответствие требованиям, установленным в соответствии с</w:t>
        <w:br/>
        <w:t>законодательством Российской Федерации к лицам, осуществляющим поставку</w:t>
        <w:br/>
        <w:t>товара, выполнение работы, оказание услуги, являющихся объектом закупки.</w:t>
        <w:br/>
        <w:t>Согласно ч.5 ст.31 Закона о контрактной системе информация об</w:t>
        <w:br/>
        <w:t>установленных требованиях в соответствии с ч.1, 1.1, 2 и 2.1 ст.31 Закона о</w:t>
        <w:br/>
        <w:t>контрактной системе указывается заказчиком в извещении об осуществлении</w:t>
        <w:br/>
        <w:t>закупки и документации о закупке (в случае, если Законом о контрактной системе</w:t>
        <w:br/>
        <w:t>предусмотрена документация о закупке).</w:t>
        <w:br/>
        <w:t>На основании ч.6 ст.31 Закона о контрактной системе Заказчики не вправе</w:t>
        <w:br/>
        <w:t>устанавливать требования к участникам закупок в нарушение требований Закона о</w:t>
        <w:br/>
        <w:t>2026-18195</w:t>
        <w:br/>
        <w:t>3</w:t>
        <w:br/>
        <w:t>контрактной системе.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</w:r>
    </w:p>
    <w:p>
      <w:r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Комиссией Управления установлено, что, согласно извещению, объектом</w:t>
        <w:br/>
        <w:t>закупочной процедуры является выполнение работ по разработке проектно-сметной</w:t>
        <w:br/>
        <w:t>документации по обследованию и модернизации пожарной сигнализации управы</w:t>
        <w:br/>
        <w:t>района Южное Бутово города Москвы по адресу: аллея Витте, дом 5.</w:t>
        <w:br/>
        <w:t>При этом Заказчиком установлено в том числе следующее требование к</w:t>
        <w:br/>
        <w:t>участникам закупки: « Участник закупки должен быть членом саморегулируемой</w:t>
        <w:br/>
        <w:t>организации в области архитектурно-строительного проектирования с</w:t>
        <w:br/>
        <w:t>соблюдением условий, предусмотренных ч.3 ст. 55.8 Градостроительного кодекса</w:t>
        <w:br/>
        <w:t>Российской Федерации. Участник закупки - член саморегулируемой организации</w:t>
        <w:br/>
        <w:t>должен иметь право выполнять работы в отношении объектов капитального</w:t>
        <w:br/>
        <w:t>строительства (кроме особо опасных, технически сложных и уникальных объектов,</w:t>
        <w:br/>
        <w:t>а также объектов использования атомной энергии). Данное требование не</w:t>
        <w:br/>
        <w:t>применяется к участникам закупки, указанным в ч. 2.1 ст. 47 и ч. 4.1 ст. 48</w:t>
        <w:br/>
        <w:t>Градостроительного кодекса Российской Федерации. Физическое лицо исполнителя,</w:t>
        <w:br/>
        <w:t>должно быть включено в реестр аттестованных лиц в соответствии с</w:t>
        <w:br/>
        <w:t>требование ФЗ «О пожарной безопасности» от 21.12.1994г № 69-Ф и ПП РФ от 30</w:t>
        <w:br/>
        <w:t>ноября 2021 г. №2106 «О порядке аттестации физических лиц на право</w:t>
        <w:br/>
        <w:t>проектирования средств обеспечения безопасности зданий и сооружений, которые</w:t>
        <w:br/>
        <w:t>введены в эксплуатацию », при этом начальная максимальная цена контракта</w:t>
        <w:br/>
        <w:t>составляет 645 431,45 руб.</w:t>
        <w:br/>
        <w:t>В силу п.15 ч.1 ГрК РФ инженерные изыскания это изучение природных</w:t>
        <w:br/>
        <w:t>условий и факторов техногенного воздействия в целях рационального и безопасного</w:t>
        <w:br/>
        <w:t>использования территорий и земельных участков в их пределах, подготовки данных</w:t>
        <w:br/>
        <w:t>по обоснованию материалов, необходимых для территориального планирования,</w:t>
        <w:br/>
        <w:t>планировки территории и архитектурно-строительного проектирования.</w:t>
        <w:br/>
        <w:t>Ч.1 ст.55.8 ГрК РФ установлено, что индивидуальный предприниматель или</w:t>
        <w:br/>
        <w:t>юридическое лицо имеет право выполнять инженерные изыскания, осуществлять</w:t>
        <w:br/>
        <w:t>подготовку проектной документации, строительство, реконструкцию, капитальный</w:t>
        <w:br/>
        <w:t>ремонт объектов капитального строительства по договору подряда на выполнение</w:t>
        <w:br/>
        <w:t>инженерных изысканий, подготовку проектной документации, по договору</w:t>
      </w:r>
    </w:p>
    <w:p>
      <w:r>
        <w:t>строительного подряда, заключенным с застройщиком, техническим заказчиком,</w:t>
        <w:br/>
        <w:t>лицом, ответственным за эксплуатацию здания, сооружения, или региональным</w:t>
        <w:br/>
        <w:t>оператором, при условии, что такой индивидуальный предприниматель или такое</w:t>
        <w:br/>
        <w:t>юридическое лицо является членом соответственно саморегулируемой организации</w:t>
        <w:br/>
        <w:t>в области инженерных изысканий, архитектурно-строительного проектирования,</w:t>
        <w:br/>
        <w:t>строительства, реконструкции, капитального ремонта объектов капитального</w:t>
        <w:br/>
        <w:t>строительства, если иное не установлено ГрК РФ.</w:t>
        <w:br/>
        <w:t>2026-18195</w:t>
        <w:br/>
        <w:t>4</w:t>
        <w:br/>
        <w:t>Ч.3 ст.55.8 ГрК РФ установлено, что член саморегулируемой организации</w:t>
        <w:br/>
        <w:t>имеет право выполнять инженерные изыскания, осуществлять подготовку проектной</w:t>
        <w:br/>
        <w:t>документации, строительство, реконструкцию, капитальный ремонт, снос объектов</w:t>
        <w:br/>
        <w:t>капитального строительства по договору подряда на выполнение инженерных</w:t>
        <w:br/>
        <w:t>изысканий, подготовку проектной документации, по договору строительного</w:t>
        <w:br/>
        <w:t>подряда, по договору подряда на осуществление сноса, заключаемым с</w:t>
        <w:br/>
        <w:t>использованием конкурентных способов заключения договоров, при соблюдении в</w:t>
        <w:br/>
        <w:t>совокупности следующих условий:</w:t>
        <w:br/>
        <w:t>1) наличие у саморегулируемой организации, членом которой является такое</w:t>
        <w:br/>
        <w:t>лицо, компенсационного фонда обеспечения договорных обязательств,</w:t>
        <w:br/>
        <w:t>сформированного в соответствии со статьями 55.4 и 55.16 ГрК РФ;</w:t>
        <w:br/>
        <w:t>2) если совокупный размер обязательств по указанным в абзаце первом</w:t>
        <w:br/>
        <w:t>настоящей части договорам не превышает предельный размер обязательств, исходя</w:t>
        <w:br/>
        <w:t>из которого таким лицом был внесен взнос в компенсационный фонд обеспечения</w:t>
        <w:br/>
        <w:t>договорных обязательств в соответствии с частью 11 или 13 статьи 55.16 настоящего</w:t>
        <w:br/>
        <w:t>Кодекса. Количество договоров подряда на выполнение инженерных изысканий,</w:t>
        <w:br/>
        <w:t>подготовку проектной документации, договоров строительного подряда, договоров</w:t>
        <w:br/>
        <w:t>подряда на осуществление сноса, которые могут быть заключены членом</w:t>
        <w:br/>
        <w:t>саморегулируемой организации с использованием конкурентных способов</w:t>
        <w:br/>
        <w:t>заключения договоров, не ограничивается.</w:t>
        <w:br/>
        <w:t>Согласно ч.1 ст.47 ГрК РФ инженерные изыскания выполняются для</w:t>
        <w:br/>
        <w:t>подготовки проектной документации, строительства, реконструкции объектов</w:t>
        <w:br/>
        <w:t>капитального строительства. Подготовка проектной документации, а также</w:t>
        <w:br/>
        <w:t>строительство, реконструкция объектов капитального строительства в соответствии</w:t>
        <w:br/>
        <w:t>с такой проектной документацией не допускаются без выполнения соответствующих</w:t>
        <w:br/>
        <w:t>инженерных изысканий.</w:t>
        <w:br/>
        <w:t>В соответствии с ч.1 ст.48 ГрК РФ архитектурно-строительное проектирование</w:t>
        <w:br/>
        <w:t>осуществляется путем подготовки проектной документации, рабочей документации</w:t>
        <w:br/>
        <w:t>(в том числе путем внесения в них изменений в соответствии с настоящим</w:t>
      </w:r>
    </w:p>
    <w:p>
      <w:r>
        <w:t>Кодексом) применительно к объектам капитального строительства и их частям,</w:t>
        <w:br/>
        <w:t>строящимся, реконструируемым в границах принадлежащего застройщику или</w:t>
        <w:br/>
        <w:t>иному правообладателю (которому при осуществлении бюджетных инвестиций в</w:t>
        <w:br/>
        <w:t>объекты капитального строительства государственной (муниципальной)</w:t>
        <w:br/>
        <w:t>собственности органы государственной власти (государственные органы),</w:t>
        <w:br/>
        <w:t>Государственная корпорация по атомной энергии «Росатом», Государственная</w:t>
        <w:br/>
        <w:t>корпорация по космической деятельности «Роскосмос», органы управления</w:t>
        <w:br/>
        <w:t>государственными внебюджетными фондами или органы местного самоуправления</w:t>
        <w:br/>
        <w:t>передали в случаях, установленных бюджетным законодательством Российской</w:t>
        <w:br/>
        <w:t>Федерации, на основании соглашений свои полномочия государственного</w:t>
        <w:br/>
        <w:t>(муниципального) заказчика) земельного участка, а также раздела проектной</w:t>
        <w:br/>
        <w:t>документации «Смета на капитальный ремонт объекта капитального строительства»</w:t>
        <w:br/>
        <w:t>при проведении капитального ремонта объекта капитального строительства в</w:t>
        <w:br/>
        <w:t>случаях, предусмотренных ч.12.2 ст.48 ГрК РФ.</w:t>
        <w:br/>
        <w:t>В соответствии с ч.2 ст.48 ГрК РФ проектная документация представляет</w:t>
        <w:br/>
        <w:t>собой документацию, содержащую материалы в текстовой и графической формах и</w:t>
        <w:br/>
        <w:t>(или) в форме информационной модели и определяющую архитектурные,</w:t>
        <w:br/>
        <w:t>2026-18195</w:t>
        <w:br/>
        <w:t>5</w:t>
        <w:br/>
        <w:t>функционально-технологические, конструктивные и инженерно-технические</w:t>
        <w:br/>
        <w:t>решения для обеспечения строительства, реконструкции объектов капитального</w:t>
        <w:br/>
        <w:t>строительства, их частей, капитального ремонта.</w:t>
        <w:br/>
        <w:t>Ч.4 4 ст.48 ГрК РФ установлено, что работы по договорам о подготовке</w:t>
        <w:br/>
        <w:t>проектной документации, внесению изменений в проектную документацию в</w:t>
        <w:br/>
        <w:t>соответствии с частями 3.8 и 3.9 статьи 49 настоящего Кодекса, заключенным с</w:t>
        <w:br/>
        <w:t>застройщиком, техническим заказчиком, лицом, ответственным за эксплуатацию</w:t>
        <w:br/>
        <w:t>здания, сооружения, региональным оператором (далее также - договоры подряда на</w:t>
        <w:br/>
        <w:t>подготовку проектной документации), работы по договорам о подготовке рабочей</w:t>
        <w:br/>
        <w:t>документации, внесении изменений в рабочую документацию должны выполняться</w:t>
        <w:br/>
        <w:t>только индивидуальными предпринимателями или юридическими лицами, которые</w:t>
        <w:br/>
        <w:t>являются членами саморегулируемых организаций в области архитектурно-</w:t>
        <w:br/>
        <w:t>строительного проектирования, если иное не предусмотрено настоящей статьей.</w:t>
        <w:br/>
        <w:t>Выполнение таких работ обеспечивается специалистами по организации</w:t>
        <w:br/>
        <w:t>архитектурно-строительного проектирования (главными инженерами проектов,</w:t>
        <w:br/>
        <w:t>главными архитекторами проектов). Указанные специалисты несут ответственность</w:t>
        <w:br/>
        <w:t>за качество проектной документации, рабочей документации и их соответствие</w:t>
        <w:br/>
        <w:t>требованиям технических регламентов.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</w:r>
    </w:p>
    <w:p>
      <w:r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ч.4 ст.106 Закона о контрактной системе,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Управления, представитель Заявителя указал, что</w:t>
        <w:br/>
        <w:t>требование о членстве в СРО и аттестация проектировщика являются</w:t>
        <w:br/>
        <w:t>взаимоисключающими условиями выполнения работ, при этом работы требуемые к</w:t>
        <w:br/>
        <w:t>выполнению в рамках данной закупки не требуют членства в СРО, поскольку</w:t>
        <w:br/>
        <w:t>рабочая документация, подлежащая разработке по итогам проводимой закупки не</w:t>
        <w:br/>
        <w:t>приводит к строительству или реконструкции объекта.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Уполномоченного</w:t>
        <w:br/>
        <w:t>учреждения пояснили, что модернизация системы пожарной сигнализации в</w:t>
        <w:br/>
        <w:t>2026-18195</w:t>
        <w:br/>
        <w:t>6</w:t>
        <w:br/>
        <w:t>административном здании (управа района) является заменой и (или)</w:t>
        <w:br/>
        <w:t>восстановлением систем инженерно-технического обеспечения и сетей инженерно-</w:t>
        <w:br/>
        <w:t>технического обеспечения объектов капитального строительства или их элементов,</w:t>
        <w:br/>
        <w:t>что в силу п.14.2 ст.1 ГрК РФ квалифицируется как капитальный ремонт объектов</w:t>
        <w:br/>
        <w:t>капитального строительства, так как такие изменения затрагивают параметры</w:t>
        <w:br/>
        <w:t>инженерных систем.</w:t>
        <w:br/>
        <w:t>Согласно позиции Национального объединения строителей (НОСТРОЙ),</w:t>
        <w:br/>
        <w:t>изложенной в разъяснениях 2025-2026 годов, работы по замене и (или)</w:t>
      </w:r>
    </w:p>
    <w:p>
      <w:r>
        <w:t>восстановлению системы пожарной сигнализации относятся к работам по</w:t>
        <w:br/>
        <w:t>капитальному ремонту, поскольку оказывают влияние на безопасность объекта</w:t>
        <w:br/>
        <w:t>капитального строительства, что в свою очередь отражено в приказе Минрегиона РФ</w:t>
        <w:br/>
        <w:t>от 30.12.2009 №624 (ред. от 14.11.2011) «Об утверждении Перечня видов работ по</w:t>
        <w:br/>
        <w:t>инженерным изысканиям, по подготовке проектной документации, по строительству,</w:t>
        <w:br/>
        <w:t>реконструкции, капитальному ремонту объектов капитального строительства,</w:t>
        <w:br/>
        <w:t>которые оказывают влияние на безопасность объектов капитального строительства».</w:t>
        <w:br/>
        <w:t>Если объект закупки сформулирован как «модернизация», это подразумевает</w:t>
        <w:br/>
        <w:t>изменение параметров системы (замена оборудования на более современное,</w:t>
        <w:br/>
        <w:t>изменение структуры лучей, увеличение количества шлейфов и т.д.). Такие</w:t>
        <w:br/>
        <w:t>изменения:</w:t>
        <w:br/>
        <w:t>1. Требуют внесения изменений в проектную документацию здания (раздел</w:t>
        <w:br/>
        <w:t>«Пожарная безопасность»), которая является частью проектной документации</w:t>
        <w:br/>
        <w:t>объекта капитального строительства.</w:t>
        <w:br/>
        <w:t>2. Попадают под определение работ по капитальному ремонту, так как</w:t>
        <w:br/>
        <w:t>направлены на восстановление или замену инженерных систем здания.</w:t>
        <w:br/>
        <w:t>Таким образом, работы подпадают под регулирование ГрК РФ.</w:t>
        <w:br/>
        <w:t>Вместе с этим, представители Уполномоченного учреждения указали, что</w:t>
        <w:br/>
        <w:t>организация, как член СРО обязана привлекать аттестованных специалистов.</w:t>
        <w:br/>
        <w:t>Установление требований о наличии членства в саморегулируемой организации в</w:t>
        <w:br/>
        <w:t>области архитектурно-строительного проектирования и аттестация проектировщика</w:t>
        <w:br/>
        <w:t>не противоречат, а дополняют друг друга, обеспечивая качество и безопасность.</w:t>
        <w:br/>
        <w:t>В свою очередь, Комиссия Управления отмечает, что установление требования</w:t>
        <w:br/>
        <w:t>«Физическое лицо исполнителя, должно быть включено в реестр аттестованных лиц</w:t>
        <w:br/>
        <w:t>в соответствии с требование ФЗ «О пожарной безопасности» от 21.12.1994г № 69-Ф</w:t>
        <w:br/>
        <w:t>и ПП РФ от 30 ноября 2021 г. №2106 «О порядке аттестации физических лиц на</w:t>
        <w:br/>
        <w:t>право проектирования средств обеспечения безопасности зданий и сооружений,</w:t>
        <w:br/>
        <w:t>которые введены в эксплуатацию» изначально нельзя назвать правомерным,</w:t>
        <w:br/>
        <w:t>поскольку оно не соотносится с требованиями непосредственно к участникам</w:t>
        <w:br/>
        <w:t>закупки ввиду того, что не является требованием к лицензии или к членству в СРО</w:t>
        <w:br/>
        <w:t>(п.1 ч.1 ст.31 Закона о контрактной системе).</w:t>
        <w:br/>
        <w:t>Вместе с тем относительно требования о членстве СРО на заседании</w:t>
        <w:br/>
        <w:t>Комиссии Управления не установлено фактов свидетельствующих о том, что</w:t>
      </w:r>
    </w:p>
    <w:p>
      <w:r>
        <w:t>закупаемых работ требуется членство в СРО.</w:t>
        <w:br/>
        <w:t>На основании вышеизложенного Комиссия Управления приходит к выводу</w:t>
        <w:br/>
        <w:t>о нарушении Заказчиком ч.6 ст.31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2026-18195</w:t>
        <w:br/>
        <w:t>7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 Признать жалобу ООО «ППС» на действия Управы района Южное Бутово</w:t>
        <w:br/>
        <w:t>г.Москвы обоснованной.</w:t>
        <w:br/>
        <w:t>2. Признать в действиях Заказчика нарушение ч.6 ст.31 Закона о контрактной</w:t>
        <w:br/>
        <w:t>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Д.С. Грешнева</w:t>
        <w:br/>
        <w:t>Члены комиссии:</w:t>
        <w:br/>
        <w:t>А.И. Рахматуллаев</w:t>
        <w:br/>
        <w:t>Е.С. Переверзева</w:t>
        <w:br/>
        <w:t>Исп.Рахматуллаев А.И.</w:t>
        <w:br/>
        <w:t>тел.+7 495 784 75 05</w:t>
        <w:br/>
        <w:t>2026-18195</w:t>
      </w:r>
    </w:p>
    <w:p>
      <w:pPr>
        <w:pStyle w:val="Heading1"/>
      </w:pPr>
      <w:r>
        <w:t>Предписание</w:t>
      </w:r>
    </w:p>
    <w:p>
      <w:r>
        <w:t>АО«ЕЭТП»</w:t>
        <w:br/>
        <w:t>ko@roseltorg.ru</w:t>
        <w:br/>
        <w:t>ГКУ «ДЗ ЖКХиБ ЮЗАО»</w:t>
        <w:br/>
        <w:t>diruzao@mail.ru</w:t>
        <w:br/>
        <w:t>ООО «ППС»</w:t>
        <w:br/>
        <w:t>info@pozh-proekt.ru pozh-</w:t>
        <w:br/>
        <w:t>proektservis@mail.ru</w:t>
        <w:br/>
        <w:t>Управа района Южное Бутово г.</w:t>
        <w:br/>
        <w:t>Москвы</w:t>
        <w:br/>
        <w:t>uzao-ugbutovo@mos.ru</w:t>
        <w:br/>
        <w:t>ПРЕДПИСАНИЕ</w:t>
        <w:br/>
        <w:t>по делу №077/06/105-4345/2026 об устранении нарушений</w:t>
        <w:br/>
        <w:t>законодательства о контрактной системе</w:t>
        <w:br/>
        <w:t>13.04.2026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Специалиста-эксперта отдела обжалования государственных закупок</w:t>
        <w:br/>
        <w:t>Е.С. Переверзевой,</w:t>
        <w:br/>
        <w:t>на основании решения Комиссии от 13.04.2026 по делу 077/06/105-4345/2026 ,</w:t>
        <w:br/>
        <w:t>по итогам рассмотрения жалобы ООО «ППС» (далее — Заявитель) на действия</w:t>
        <w:br/>
        <w:t>Управы района Южное Бутово г. Москвы (далее — Заказчик) при проведении</w:t>
        <w:br/>
        <w:t>электронного аукциона на право заключения государственного контракта на</w:t>
        <w:br/>
        <w:t>выполнение работ по разработке проектно-сметной документации по обследованию</w:t>
        <w:br/>
        <w:t>и модернизации пожарной сигнализации управы района Южное Бутово города</w:t>
        <w:br/>
        <w:t>Москвы по адресу: аллея Витте, дом 5 (Закупка №0373200032226000198) (далее –</w:t>
        <w:br/>
        <w:t>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2026-18198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</w:r>
    </w:p>
    <w:p>
      <w:r>
        <w:t>3. Заказчику:</w:t>
        <w:br/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13.04.2026 по</w:t>
        <w:br/>
        <w:t>делу № 077/06/105-4345/2026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13.04.2026 по делу 077/06/105-4345/2026.</w:t>
        <w:br/>
        <w:t>6. Заказчику, комиссии по осуществлению закупок в срок до 13.05.2026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2026-18198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13.04.2026 по делу № 077/06/105-4345/2026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А.И. Рахматуллаев</w:t>
        <w:br/>
        <w:t>Е.С. Переверзева</w:t>
        <w:br/>
        <w:t>Исп.Рахматуллаев А.И.</w:t>
        <w:br/>
        <w:t>тел.+7 495 784 75 05</w:t>
        <w:br/>
        <w:t>2026-18198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