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202600132489007054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0873500002326000091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«Дирекция по обслуживанию территорий зеленого фонда троицкого и Новомосковского административных округов города Москвы»</w:t>
      </w:r>
    </w:p>
    <w:p>
      <w:r>
        <w:rPr>
          <w:b/>
        </w:rPr>
        <w:t xml:space="preserve">Заявитель: </w:t>
      </w:r>
      <w:r>
        <w:t>ООО «Контракт 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https://zakupki.gov.ru/epz/complaint/card/complaint-information.html?complaintNumber=202600132489007054</w:t>
      </w:r>
    </w:p>
    <w:p/>
    <w:p>
      <w:pPr>
        <w:pStyle w:val="Heading1"/>
      </w:pPr>
      <w:r>
        <w:t>Решение</w:t>
      </w:r>
    </w:p>
    <w:p>
      <w:r>
        <w:t>ДО ТЗФ ТИНАО</w:t>
        <w:br/>
        <w:t>gbudotzf@tinao.mos.ru</w:t>
        <w:br/>
        <w:t>ГКУ «Дирекция ЖКХиБ ТИНАО»</w:t>
        <w:br/>
        <w:t>FilinaA V1@tinao.mos.ru</w:t>
        <w:br/>
        <w:t>ООО «КОНТР АКТ СЕРВИС»</w:t>
        <w:br/>
        <w:t>K-s2023@mail.ru</w:t>
        <w:br/>
        <w:t>ПАО «Московский кредитный банк»</w:t>
        <w:br/>
        <w:t>info@mkb.ru</w:t>
        <w:br/>
        <w:t>АО «ЕЭТП»</w:t>
        <w:br/>
        <w:t>ko@roseltorg.ru</w:t>
        <w:br/>
        <w:t>РЕШЕНИЕ</w:t>
        <w:br/>
        <w:t>по делу № 077/06/105-5251/2026 о нарушении</w:t>
        <w:br/>
        <w:t>законодательства о контрактной системе</w:t>
        <w:br/>
        <w:t>27.04.2026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А.С. Хлебниковой,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ДО ТЗФ ТИНАО: М.А. Райкова (по доверенности № 18-Ю от 25.03.2026);</w:t>
        <w:br/>
        <w:t>ООО «КОНТР АКТ СЕРВИС»: Н.Г. Алиева (по доверенности № 1 от</w:t>
        <w:br/>
        <w:t>06.04.2026);</w:t>
        <w:br/>
        <w:t>ПАО «Московский кредитный банк»: М.И. Быкова (по доверенности № б/н от</w:t>
        <w:br/>
        <w:t>01.04.2026), С.И. Осипова (по доверенности № б/н от 17.03.2026), И.А. Райкова (по</w:t>
        <w:br/>
        <w:t>доверенности № б/н от 27.03.2024);</w:t>
        <w:br/>
        <w:t>рассмотрев жалобу ООО «КОНТР АКТ СЕРВИС» (далее — Заявитель)</w:t>
        <w:br/>
        <w:t>на действия ДО ТЗФ ТИНАО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лакокрасочных материалов (Закупка№ 0873500002326000091) (далее– аукцион ) в</w:t>
        <w:br/>
        <w:t>2026-21384</w:t>
        <w:br/>
        <w:t>2</w:t>
        <w:br/>
        <w:t>соответствии с Федеральным законом от 05.04.2013 №44-ФЗ «О контрактной</w:t>
        <w:br/>
        <w:t>системе в сфере закупок товаров , работ, услуг для обеспечения государственных и</w:t>
        <w:br/>
        <w:t>муниципальных нужд » (далее– Закон о контрактной системе 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электронного аукциона.</w:t>
        <w:br/>
        <w:t>На заседание Комиссии Управления Заказчиком представлены документы</w:t>
        <w:br/>
        <w:t>и сведения, запрашиваемые Московским УФАС России .</w:t>
        <w:br/>
        <w:t>В результате рассмотрения жалобы, рассмотрев представленные документы</w:t>
        <w:br/>
        <w:t>и сведения, Комиссией Управления установлено следующее.</w:t>
        <w:br/>
        <w:t>Согласно доводам жалобы Заявителя Заказчиком неправомерно размещен</w:t>
        <w:br/>
        <w:t>протокол признания ООО «КОНТР АКТ СЕРВИС» уклонившимся от заключения</w:t>
        <w:br/>
        <w:t>контракта от 21.04.2026 №ППУ20_1 на основании представлении н енадлежащего</w:t>
        <w:br/>
        <w:t>обеспечения исполнения контракта: При этом срок действия независимой гарантии</w:t>
        <w:br/>
        <w:t>должен превышать предусмотренный контрактом срок исполнения обязательств,</w:t>
        <w:br/>
        <w:t>которые должны быть обеспечены такой независимой гарантией, не менее чем на</w:t>
      </w:r>
    </w:p>
    <w:p>
      <w:r>
        <w:t>один месяц, в том числе в случае его изменения в соответствии со статьей 95</w:t>
        <w:br/>
        <w:t>настоящего Федерального закона. ООО «КОНТРАКТ СЕРВИС» на электронной</w:t>
        <w:br/>
        <w:t>площадке при подписании Контракта представлена независимая гарантия на</w:t>
        <w:br/>
        <w:t>сумму 2 981 727,12 рублей № 10 S1002615816, выданная 16.04.2026 г. со сроком</w:t>
        <w:br/>
        <w:t>действия по 31.01.2029 года включительно.</w:t>
        <w:br/>
        <w:t>В соответствии со ст. 12.1 проекта контракта: контракт вступает в силу</w:t>
        <w:br/>
        <w:t>со дня его подписания Сторонами. Срок исполнения Контракта Сторонами:</w:t>
        <w:br/>
        <w:t>08.02.2029 года .</w:t>
        <w:br/>
        <w:t>Так же в соответствии с ч. 3 п.6 ст. 45 Федерального закона от 05.04.2013</w:t>
        <w:br/>
        <w:t>№ 44-ФЗ «О контрактной системе в сфере закупок товаров, работ, услуг для</w:t>
        <w:br/>
        <w:t>обеспечения государственных и муниципальных нужд» основанием для отказа в</w:t>
        <w:br/>
        <w:t>принятии независимой гарантии заказчиком является: «несоответствие</w:t>
        <w:br/>
        <w:t>независимой гарантии требованиям, содержащимся в извещении об осуществлении</w:t>
        <w:br/>
        <w:t>закупки, приглашении принять участие в определении поставщика (подрядчика,</w:t>
        <w:br/>
        <w:t>исполнителя), документации о закупке, проекте контракта, который заключается</w:t>
        <w:br/>
        <w:t>с единственным поставщиком (подрядчиком, исполнителем)».</w:t>
        <w:br/>
        <w:t>В соответствии с требованием п. 17.2 информационной карты по</w:t>
        <w:br/>
        <w:t>проведению аукциона в электронной форме независимая гарантия должна</w:t>
        <w:br/>
        <w:t>содержать обязательства Гаранта выплатить Бенефициару сумму Гарантии или</w:t>
        <w:br/>
        <w:t>ее часть, а именно:</w:t>
        <w:br/>
        <w:t>- обязательство возместить убытки, понесенные Заказчиком в связи с</w:t>
        <w:br/>
        <w:t>неисполнением или ненадлежащим исполнением поставщиком (подрядчиком,</w:t>
        <w:br/>
        <w:t>исполнителем) своих обязательств по Контракту;</w:t>
        <w:br/>
        <w:t>Данное обязательство, в представленной независимой гарантии,</w:t>
        <w:br/>
        <w:t>отсутствует.</w:t>
        <w:br/>
        <w:t>На основании вышеизложенного представленная независимая</w:t>
        <w:br/>
        <w:t>гарантия ООО «КОНТРАКТ СЕРВИС» не может быть принята ГБУ «ДО ТЗФ</w:t>
        <w:br/>
        <w:t>ТиНАО» в качестве надлежащего обеспечения исполнения контракта.</w:t>
        <w:br/>
        <w:t>2026-21384</w:t>
        <w:br/>
        <w:t>3</w:t>
        <w:br/>
        <w:t>В соответствии с протоколом подведения итогов электронного аукциона</w:t>
        <w:br/>
        <w:t>от 10.04.2026 №ИЭА1 ООО «КОНТРАКТ СЕРВИС» признано победителем</w:t>
        <w:br/>
        <w:t>электронного аукциона .</w:t>
        <w:br/>
        <w:t>На основании ч.1 ст.51 Закона о контрактной системе по результатам</w:t>
        <w:br/>
        <w:t>электронной процедуры контракт заключается с победителем определения</w:t>
        <w:br/>
        <w:t>поставщика (подрядчика, исполнителя), а в случаях, предусмотренных Законом о</w:t>
        <w:br/>
        <w:t>контрактной системе, с иным участником закупки (далее в настоящей статье -</w:t>
      </w:r>
    </w:p>
    <w:p>
      <w:r>
        <w:t>участник закупки, с которым заключается контракт) не ранее чем через десять дней</w:t>
        <w:br/>
        <w:t>(если Законом о контрактной системе не установлено иное) с даты размещения в</w:t>
        <w:br/>
        <w:t>единой информационной системе протокола подведения итогов определения</w:t>
        <w:br/>
        <w:t>поставщика (подрядчика, исполнителя), протокола, предусмотренного подпунктом</w:t>
        <w:br/>
        <w:t>«а» пункта 2 части 6 ст.51, после предоставления участником закупки, с которым</w:t>
        <w:br/>
        <w:t>заключается контракт, обеспечения исполнения контракта в соответствии с</w:t>
        <w:br/>
        <w:t>требованиями Закона о контрактной системе (если требование обеспечения</w:t>
        <w:br/>
        <w:t>исполнения контракта установлено в извещении об осуществлении закупки).</w:t>
        <w:br/>
        <w:t>Участники закупки, заявки которых не отозваны в соответствии с Законом о</w:t>
        <w:br/>
        <w:t>контрактной системе, обязаны подписать контракт в порядке, установленном</w:t>
        <w:br/>
        <w:t>ст.51 Закона о контрактной системе.</w:t>
        <w:br/>
        <w:t>В силу п.1 ч.2 ст.51 Закона о контрактной системе не позднее двух рабочих</w:t>
        <w:br/>
        <w:t>дней, следующих за днем размещения в единой информационной системе</w:t>
        <w:br/>
        <w:t>протоколов, указанных в части 1 ст. 51 заказчик формирует с использованием единой</w:t>
        <w:br/>
        <w:t>информационной системы и размещает в единой информационной системе (без</w:t>
        <w:br/>
        <w:t>размещения на официальном сайте) и на электронной площадке (с использованием</w:t>
        <w:br/>
        <w:t>единой информационной системы) без своей подписи проект контракта, указанный в</w:t>
        <w:br/>
        <w:t>пункте 5 части 2 статьи 42 Закона о контрактной системе, который должен</w:t>
        <w:br/>
        <w:t>содержать:</w:t>
        <w:br/>
        <w:t>а) информацию, предусмотренную частью 6 статьи 30, пунктами 1, 2, 5 - 8, 10,</w:t>
        <w:br/>
        <w:t>17, 18 и 20 части 1 статьи 42 Закона о контрактной системе;</w:t>
        <w:br/>
        <w:t>б) цену контракта, соответствующую цене контракта, предложенной в</w:t>
        <w:br/>
        <w:t>соответствии с Законом о контрактной системе участником закупки, с которым</w:t>
        <w:br/>
        <w:t>заключается контракт, с учетом положений нормативных правовых актов, принятых</w:t>
        <w:br/>
        <w:t>в соответствии со статьей 14 Закона о контрактной системе, положений статей 28 и</w:t>
        <w:br/>
        <w:t>29 Закона о контрактной системе, цену каждого отдельного этапа исполнения</w:t>
        <w:br/>
        <w:t>контракта, определенную в соответствии с частью 2 статьи 34 Закона о контрактной</w:t>
        <w:br/>
        <w:t>системе (если проектом контракта предусмотрены отдельные этапы его исполнения).</w:t>
        <w:br/>
        <w:t>Предусмотренная настоящим подпунктом информация включается в проект</w:t>
        <w:br/>
        <w:t>контракта, за исключением случаев включения в него информации,</w:t>
      </w:r>
    </w:p>
    <w:p>
      <w:r>
        <w:t>предусмотренной подпунктами «в» или «г» настоящего пункта;</w:t>
        <w:br/>
        <w:t>в) максимальное значение цены контракта и цену единицы товара, работы,</w:t>
        <w:br/>
        <w:t>услуги, соответствующие максимальному значению цены контракта, указанному в</w:t>
        <w:br/>
        <w:t>извещении об осуществлении закупки, с учетом положений нормативных правовых</w:t>
        <w:br/>
        <w:t>актов, принятых в соответствии со статьей 14 Закона о контрактной системе,</w:t>
        <w:br/>
        <w:t>положений статей 28 и 29 Закона о контрактной системе (в случае, предусмотренном</w:t>
        <w:br/>
        <w:t>частью 24 статьи 22 Закона о контрактной системе). При этом цена единицы товара,</w:t>
        <w:br/>
        <w:t>работы, услуги определяется путем уменьшения начальной цены такой единицы,</w:t>
        <w:br/>
        <w:t>указанной в извещении об осуществлении закупки, пропорционально снижению</w:t>
        <w:br/>
        <w:t>начальной суммы цен единиц товаров, работ, услуг, предложенному участником</w:t>
        <w:br/>
        <w:t>2026-21384</w:t>
        <w:br/>
        <w:t>4</w:t>
        <w:br/>
        <w:t>закупки, с которым заключается контракт;</w:t>
        <w:br/>
        <w:t>г) размер платы, подлежащей внесению в соответствии с Законом о</w:t>
        <w:br/>
        <w:t>контрактной системе участником закупки, с которым заключается контракт, за</w:t>
        <w:br/>
        <w:t>заключение контракта на счет, на котором в соответствии с законодательством</w:t>
        <w:br/>
        <w:t>Российской Федерации учитываются операции со средствами, поступающими</w:t>
        <w:br/>
        <w:t>заказчику (в случаях, предусмотренных Законом о контрактной системе);</w:t>
        <w:br/>
        <w:t>д) информацию, предусмотренную подпунктами «а», «б», «г», «е» и «п»</w:t>
        <w:br/>
        <w:t>пункта 1, подпунктами «а» и «б» пункта 2 части 1 статьи 43 Закона о контрактной</w:t>
        <w:br/>
        <w:t>системе, а также информацию, предусмотренную подпунктом "г" пункта 2</w:t>
        <w:br/>
        <w:t>указанной части, в случае проведения электронного конкурса. При этом</w:t>
        <w:br/>
        <w:t>информация, предусмотренная подпунктами «а», «б», «г» и «е» пункта 1 части 1</w:t>
        <w:br/>
        <w:t>статьи 43 Закона о контрактной системе, указывается с использованием единой</w:t>
        <w:br/>
        <w:t>информационной системы по состоянию на дату и время формирования проекта</w:t>
        <w:br/>
        <w:t>контракта;</w:t>
        <w:br/>
        <w:t>е) иные документы (при наличии).</w:t>
        <w:br/>
        <w:t>В силу пп.1 ч.3 ст.51 Закона о контрактной системе не позднее пяти рабочих</w:t>
        <w:br/>
        <w:t>дней, следующих за днем размещения заказчиком в соответствии с частью 2 ст.51</w:t>
        <w:br/>
        <w:t>проекта контракта, участник закупки, с которым заключается контракт,</w:t>
        <w:br/>
        <w:t>осуществляет одно из следующих действий:</w:t>
        <w:br/>
        <w:t>1) подписывает усиленной электронной подписью лица, имеющего право</w:t>
        <w:br/>
        <w:t>действовать от имени участника закупки, проект контракта и одновременно</w:t>
      </w:r>
    </w:p>
    <w:p>
      <w:r>
        <w:t>размещает на электронной площадке подписанный проект контракта, а также</w:t>
        <w:br/>
        <w:t>документ, подтверждающий предоставление обеспечения исполнения контракта в</w:t>
        <w:br/>
        <w:t>соответствии с Законом о контрактной системе (за исключением случаев,</w:t>
        <w:br/>
        <w:t>предусмотренных Законом о контрактной системе). При этом такой участник</w:t>
        <w:br/>
        <w:t>закупки:</w:t>
        <w:br/>
        <w:t>а) в случаях, предусмотренных статьей 37 Закона о контрактной системе,</w:t>
        <w:br/>
        <w:t>одновременно представляет заказчику информацию и документы, предусмотренные</w:t>
        <w:br/>
        <w:t>указанной статьей;</w:t>
        <w:br/>
        <w:t>б) вносит на счет, на котором в соответствии с законодательством Российской</w:t>
        <w:br/>
        <w:t>Федерации учитываются операции со средствами, поступающими заказчику,</w:t>
        <w:br/>
        <w:t>денежные средства в размере платы, подлежащей внесению за заключение</w:t>
        <w:br/>
        <w:t>контракта, предложенной таким участником закупки (если по результатам</w:t>
        <w:br/>
        <w:t>определения поставщика (подрядчика, исполнителя) в соответствии с Законом о</w:t>
        <w:br/>
        <w:t>контрактной системе определен размер платы, подлежащей внесению участником</w:t>
        <w:br/>
        <w:t>закупки за заключение контракта).</w:t>
        <w:br/>
        <w:t>В соответствии с ч. 6 ст. 51 Закона о контрактной системе, в случае, если</w:t>
        <w:br/>
        <w:t>участником закупки, с которым заключается контракт, не выполнены требования,</w:t>
        <w:br/>
        <w:t>предусмотренные частью 3 (за исключением случая, предусмотренного пунктом 3</w:t>
        <w:br/>
        <w:t>части 3 настоящей статьи, а также случая, если таким участником закупки в срок,</w:t>
        <w:br/>
        <w:t>установленный частью 3 статьи 51 Закона о контрактной системе, не выполнены</w:t>
        <w:br/>
        <w:t>требования пункта 3 части 3 настоящей статьи) и частью 5 статьи 51 Закона о</w:t>
        <w:br/>
        <w:t>контрактной системе:</w:t>
        <w:br/>
        <w:t>1) такой участник закупки считается уклонившимся от заключения контракта;</w:t>
        <w:br/>
        <w:t>2) заказчик не позднее одного рабочего дня, следующего за днем истечения</w:t>
        <w:br/>
        <w:t>срока выполнения участником закупки требований, предусмотренных частями 3 и 5</w:t>
        <w:br/>
        <w:t>2026-21384</w:t>
        <w:br/>
        <w:t>5</w:t>
        <w:br/>
        <w:t>статьи 51 Закона о контрактной системе:</w:t>
        <w:br/>
        <w:t>а) формирует с использованием единой информационной системы и</w:t>
        <w:br/>
        <w:t>подписывает усиленной электронной подписью лица, имеющего право действовать</w:t>
        <w:br/>
        <w:t>от имени заказчика, и размещает в единой информационной системе и на</w:t>
        <w:br/>
        <w:t>электронной площадке (с использованием единой информационной системы)</w:t>
        <w:br/>
        <w:t>протокол об уклонении участника закупки от заключения контракта, содержащий</w:t>
        <w:br/>
        <w:t>дату подписания такого протокола, идентификационный номер заявки участника</w:t>
        <w:br/>
        <w:t>закупки, уклонившегося от заключения контракта, указание на требования, не</w:t>
        <w:br/>
        <w:t>выполненные участником закупки.</w:t>
      </w:r>
    </w:p>
    <w:p>
      <w:r>
        <w:t>На основании ч.4 ст.96 Закона о контрактной системе исполнение контракта,</w:t>
        <w:br/>
        <w:t>гарантийные обязательства могут обеспечиваться предоставлением независимой</w:t>
        <w:br/>
        <w:t>гарантии, соответствующей требованиям статьи 45 Закона о контрактной системе,</w:t>
        <w:br/>
        <w:t>или внесением денежных средств на указанный заказчиком счет, на котором в</w:t>
        <w:br/>
        <w:t>соответствии с законодательством Российской Федерации учитываются операции со</w:t>
        <w:br/>
        <w:t>средствами, поступающими заказчику. Способ обеспечения исполнения контракта,</w:t>
        <w:br/>
        <w:t>гарантийных обязательств, срок действия независимой гарантии определяются в</w:t>
        <w:br/>
        <w:t>соответствии с требованиями Закона о контрактной системе участником закупки, с</w:t>
        <w:br/>
        <w:t>которым заключается контракт, самостоятельно. При этом срок действия</w:t>
        <w:br/>
        <w:t>независимой гарантии должен превышать предусмотренный контрактом срок</w:t>
        <w:br/>
        <w:t>исполнения обязательств, которые должны быть обеспечены такой независимой</w:t>
        <w:br/>
        <w:t>гарантией, не менее чем на один месяц, в том числе в случае его изменения в</w:t>
        <w:br/>
        <w:t>соответствии со статьей 95 Закона о контрактной системе.</w:t>
        <w:br/>
        <w:t>Ч. 2 ст. 45 Закона о контрактной системе установлен перечень информации,</w:t>
        <w:br/>
        <w:t>которая должна содержать независимая гарантия.</w:t>
        <w:br/>
        <w:t>В силу ч.2 ст.45 Закона о контрактной системе независимая гарантия должна</w:t>
        <w:br/>
        <w:t>быть безотзывной и должна содержать:</w:t>
        <w:br/>
        <w:t>1) сумму независимой гарантии, подлежащую уплате гарантом заказчику в</w:t>
        <w:br/>
        <w:t>установленных ч.15 ст.44 Закона о контрактной системе случаях, или сумму</w:t>
        <w:br/>
        <w:t>независимой гарантии, подлежащую уплате гарантом заказчику в случае</w:t>
        <w:br/>
        <w:t>ненадлежащего исполнения обязательств принципалом в соответствии со ст.96</w:t>
        <w:br/>
        <w:t>Закона о контрактной системе, а также идентификационный код закупки, при</w:t>
        <w:br/>
        <w:t>осуществлении которой предоставляется такая независимая гарантия;</w:t>
        <w:br/>
        <w:t>2) обязательства принципала, надлежащее исполнение которых</w:t>
        <w:br/>
        <w:t>обеспечивается независимой гарантией;</w:t>
        <w:br/>
        <w:t>3) обязанность гаранта уплатить заказчику неустойку в размере 0,1 процента</w:t>
        <w:br/>
        <w:t>денежной суммы, подлежащей уплате, за каждый день просрочки;</w:t>
        <w:br/>
        <w:t>4) условие, согласно которому исполнением обязательств гаранта по</w:t>
        <w:br/>
        <w:t>независимой гарантии является фактическое поступление денежных сумм на счет,</w:t>
        <w:br/>
        <w:t>на котором в соответствии с законодательством Российской Федерации</w:t>
        <w:br/>
        <w:t>учитываются операции со средствами, поступающими заказчику;</w:t>
        <w:br/>
        <w:t>5) срок действия независимой гарантии с учетом требований ст.44 и 96</w:t>
        <w:br/>
        <w:t>Закона о контрактной системе;</w:t>
        <w:br/>
        <w:t>6) отлагательное условие, предусматривающее заключение договора</w:t>
        <w:br/>
        <w:t>предоставления независимой гарантии по обязательствам принципала, возникшим</w:t>
      </w:r>
    </w:p>
    <w:p>
      <w:r>
        <w:t>из контракта при его заключении, в случае предоставления независимой гарантии в</w:t>
        <w:br/>
        <w:t>качестве обеспечения исполнения контракта;</w:t>
        <w:br/>
        <w:t>2026-21384</w:t>
        <w:br/>
        <w:t>6</w:t>
        <w:br/>
        <w:t>В силу п.1 ч.1 ст.45 Закона о контрактной системе заказчики в качестве</w:t>
        <w:br/>
        <w:t>обеспечения заявок, исполнения контрактов, гарантийных обязательств принимают</w:t>
        <w:br/>
        <w:t>независимые гарантии, выданные банками, соответствующими требованиям,</w:t>
        <w:br/>
        <w:t>установленным Правительством Российской Федерации, и включенными в</w:t>
        <w:br/>
        <w:t>перечень, предусмотренный ч.1.2 ст.45 Закона о контрактной системы.</w:t>
        <w:br/>
        <w:t>В соответствии с ч. 8.2 ст. 45 Закона о контрактной системе,</w:t>
        <w:br/>
        <w:t>Постановлением Правительства РФ от 08.11.2013 №1005 «О независимых</w:t>
        <w:br/>
        <w:t>гарантиях, используемых для целей Федерального закона «О контрактной</w:t>
        <w:br/>
        <w:t>системе в сфере закупок товаров, работ, услуг для обеспечения государственных</w:t>
        <w:br/>
        <w:t>и муниципальных нужд» (вместе с «Дополнительными требованиями к</w:t>
        <w:br/>
        <w:t>независимой гарантии, используемой для целей Федерального закона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«Правилами ведения и размещения в</w:t>
        <w:br/>
        <w:t>единой информационной системе в сфере закупок реестра независимых</w:t>
        <w:br/>
        <w:t>гарантий», «Правилами формирования и ведения закрытого реестра</w:t>
        <w:br/>
        <w:t>независимых гарантий») (далее — Постановление №1005) установлена типовая</w:t>
        <w:br/>
        <w:t>форма независимой гарантии.</w:t>
        <w:br/>
        <w:t>Постановлением №1005 утверждены:</w:t>
        <w:br/>
        <w:t>- дополнительные требования к независимой гарантии, используемой для</w:t>
        <w:br/>
        <w:t>целей Закона о контрактной системе (далее — Дополнительные требования);</w:t>
        <w:br/>
        <w:t>- перечень документов, представляемых заказчиком гаранту одновременно</w:t>
        <w:br/>
        <w:t>с требованием об осуществлении уплаты денежной суммы по независимой</w:t>
        <w:br/>
        <w:t>гарантии, правила ведения и размещения в ЕИС реестра независимых гарантий;</w:t>
        <w:br/>
        <w:t>- форма требования об осуществлении уплаты денежной суммы по</w:t>
        <w:br/>
        <w:t>независимой гарантии;</w:t>
        <w:br/>
        <w:t>- правила формирования и ведения закрытого реестра независимых</w:t>
        <w:br/>
        <w:t>гарантий;</w:t>
        <w:br/>
        <w:t>- типовая форма независимой гарантии, предоставляемой в качестве</w:t>
        <w:br/>
        <w:t>обеспечения заявки на участие в закупке товара, работы, услуги для обеспечения</w:t>
        <w:br/>
        <w:t>государственных и муниципальных нужд (далее — Типовая форма);</w:t>
        <w:br/>
        <w:t>- типовая форма независимой гарантии, предоставляемой в качестве</w:t>
        <w:br/>
        <w:t>обеспечения исполнения контракта.</w:t>
        <w:br/>
        <w:t>В соответствии с ч.5 ст.96 Закона о контактной системе в случае</w:t>
        <w:br/>
        <w:t>непредставления участником закупки, с которым заключается контракт,</w:t>
        <w:br/>
        <w:t>обеспечения исполнения контракта в срок, установленный для заключения</w:t>
      </w:r>
    </w:p>
    <w:p>
      <w:r>
        <w:t>контракта, такой участник считается уклонившимся от заключения контракта.</w:t>
        <w:br/>
        <w:t>Комиссией Управления установлено, что п. 17.2 Информационной карты по</w:t>
        <w:br/>
        <w:t>проведению аукциона в электронной форме установлено в том числе следующее</w:t>
        <w:br/>
        <w:t>требования к Независимой гарантии: « Требования к независимой гарантии</w:t>
        <w:br/>
        <w:t>утверждены постановлением Правительства Российской Федерации от 8</w:t>
        <w:br/>
        <w:t>ноября 2013 г. № 1005 «О независимых гарантиях, используемых для целей</w:t>
        <w:br/>
        <w:t>Федерального закона «О контрактной системе в сфере закупок товаров, работ,</w:t>
        <w:br/>
        <w:t>услуг для обеспечения государственных и муниципальных нужд».</w:t>
        <w:br/>
        <w:t>Независимая гарантия оформляется в письменной форме на бумажном</w:t>
        <w:br/>
        <w:t>носителе или в форме электронного документа, подписанного усиленной</w:t>
        <w:br/>
        <w:t>2026-21384</w:t>
        <w:br/>
        <w:t>7</w:t>
        <w:br/>
        <w:t>неквалифицированной электронной подписью лица, имеющего право действовать</w:t>
        <w:br/>
        <w:t>от имени Гаранта на условиях, определенных гражданским законодательством</w:t>
        <w:br/>
        <w:t>и ст. 45 Закона о контрактной системе. Независимая гарантия должна быть</w:t>
        <w:br/>
        <w:t>безотзывной и должна содержать обязательства Гаранта выплатить</w:t>
        <w:br/>
        <w:t>Бенефициару сумму Гарантии или ее часть, а именно:</w:t>
        <w:br/>
        <w:t>- обязательство уплатить сумму неустойки (штрафа, пеней)</w:t>
        <w:br/>
        <w:t>предусмотренных контрактом;</w:t>
        <w:br/>
        <w:t>- обязательство возместить убытки, понесенные Заказчиком в связи с</w:t>
        <w:br/>
        <w:t>неисполнением или ненадлежащим исполнением поставщиком (подрядчиком,</w:t>
        <w:br/>
        <w:t>исполнителем) своих обязательств по Контракту;</w:t>
        <w:br/>
        <w:t>- обязательство уплатить сумму в размере авансового платежа (если</w:t>
        <w:br/>
        <w:t>выплата авансового платежа предусмотрена условиями контракта) при условии</w:t>
        <w:br/>
        <w:t>если бенефициаром предъявлено требование о возврате авансового платежа</w:t>
        <w:br/>
        <w:t>принципалу и оно им не выполнено.</w:t>
        <w:br/>
        <w:t>Независимая гарантия должна в том числе содержать указание на то,</w:t>
        <w:br/>
        <w:t>что все споры по независимой гарантии подлежат рассмотрению в</w:t>
        <w:br/>
        <w:t>Арбитражном суде города Москвы.</w:t>
        <w:br/>
        <w:t>Типовая форма независимой гарантии, предоставляемой в качестве</w:t>
        <w:br/>
        <w:t>обеспечения исполнения контракта представлена в Приложении № 2 к</w:t>
        <w:br/>
        <w:t>информационной карте об аукционе в электронной форме. ».</w:t>
        <w:br/>
        <w:t>Комиссией Управления установлено, что победителем аукциона в адрес</w:t>
        <w:br/>
        <w:t>Заказчика направлен подписанный контракт и приложено обеспечение исполнения</w:t>
        <w:br/>
        <w:t>контракта в виде независимой гарантии от 16.04.2026 № S1002615816, выданной</w:t>
        <w:br/>
        <w:t>ПАО «Московский кредитный банк» (далее – независимая гарантия) со сроком</w:t>
        <w:br/>
        <w:t>действия по 31.01.2029.</w:t>
        <w:br/>
        <w:t>Согласно ч.5 ст.45 Закона о контрактной системе Заказчик рассматривает</w:t>
      </w:r>
    </w:p>
    <w:p>
      <w:r>
        <w:t>поступившую независимую гарантию в срок, не превышающий трех рабочих дней</w:t>
        <w:br/>
        <w:t>со дня ее поступления, если Законом о контрактной системе не установлено иное.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что,</w:t>
        <w:br/>
        <w:t>представленная Заявителем независимая гарантия от 16.04.2026 № S1002615816 не</w:t>
        <w:br/>
        <w:t>соответствует требованиям ч. 3 ст. 96 Закона о контрактной системе, а именно: срок</w:t>
        <w:br/>
        <w:t>действия независимой гарантии должен превышать предусмотренный</w:t>
        <w:br/>
        <w:t>контрактом срок исполнения обязательств, которые должны быть обеспечены такой</w:t>
        <w:br/>
        <w:t>независимой гарантией, не менее чем на один месяц, в том числе в случае его</w:t>
        <w:br/>
        <w:t>изменения в соответствии со ст. 95 Закона о контрактной системе.</w:t>
        <w:br/>
        <w:t>ООО «КОНТРАКТ СЕРВИС» на электронной площадке при подписании</w:t>
        <w:br/>
        <w:t>Контракта представлена независимая гарантия на сумму 2 981 727,12 рублей № 10</w:t>
        <w:br/>
        <w:t>S1002615816, выданная 16.04.2026 г. со сроком действия по 31.01.2029 года</w:t>
        <w:br/>
        <w:t>включительно.</w:t>
        <w:br/>
        <w:t>В соответствии со ст. 12.1 проекта контракта: контракт вступает в силу со дня</w:t>
        <w:br/>
        <w:t>его подписания Сторонами. Срок исполнения Контракта Сторонами: 08.02.2029</w:t>
        <w:br/>
        <w:t>2026-21384</w:t>
        <w:br/>
        <w:t>8</w:t>
        <w:br/>
        <w:t>года.</w:t>
        <w:br/>
        <w:t>Следовательно, по мнению Заказчика, срок гарантии менее требуемого.</w:t>
        <w:br/>
        <w:t>В силу ч.4 ст.106 Закона о контрактной системе,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данного довода жалобы.</w:t>
        <w:br/>
        <w:t>На заседании Комиссии Управления представитель Заявителя пояснил, что</w:t>
        <w:br/>
        <w:t>срок исполнения обязательств по Контракту согласно п. 3.2. является 31.12.2028.</w:t>
        <w:br/>
        <w:t>Таким образом, исполнением обязательств Контракта является окончательная</w:t>
        <w:br/>
        <w:t>дата поставки по Контракту, а именно 31.12.2028 г.</w:t>
        <w:br/>
        <w:t>В связи с чем, ПАО «Московский кредитный банк» обозначил срок действия</w:t>
        <w:br/>
        <w:t>независимой гарантии 31.01.2029 г. включительно.</w:t>
        <w:br/>
        <w:t>На заседании Комиссии Управления представитель ПАО «Московский</w:t>
        <w:br/>
        <w:t>кредитный банк» пояснил, что срок гарантии определен положением ст.96 Закона о</w:t>
      </w:r>
    </w:p>
    <w:p>
      <w:r>
        <w:t>контрактной системе.</w:t>
        <w:br/>
        <w:t>В п. 1 независимой гарантии, представленной ООО «КОНТРАКТ СЕРВИС»</w:t>
        <w:br/>
        <w:t>указано, что настоящая независимая гарантия обеспечивает исполнение</w:t>
        <w:br/>
        <w:t>принципалом его обязательств, предусмотренных контрактом, заключенным с</w:t>
        <w:br/>
        <w:t>бенефициаром, включающих в том числе обязательства принципала по уплате</w:t>
        <w:br/>
        <w:t>неустоек (штрафов, пеней).</w:t>
        <w:br/>
        <w:t>Таким образом, представитель Банка согласился с доводами, указанными в</w:t>
        <w:br/>
        <w:t>жалобе.</w:t>
        <w:br/>
        <w:t>В свою очередь Комиссия Управления отмечает, что статьёй 3 «Сроки</w:t>
        <w:br/>
        <w:t>выполнения работ» установлен следующий срок выполнения работ: «Начало срока</w:t>
        <w:br/>
        <w:t>поставки: с даты заключения контракта. Окончание срока поставки: 31.12.2028»,</w:t>
        <w:br/>
        <w:t>следовательно, срок действия представленной Заявителем независимой гарантии</w:t>
        <w:br/>
        <w:t>(по 31.01.2029) не противоречит ч.3 ст.96 Закона о контрактной системе и</w:t>
        <w:br/>
        <w:t>положениям извещения.</w:t>
        <w:br/>
        <w:t>Также в составе доводов жалобы Заявитель указывает, что в протоколе признания</w:t>
        <w:br/>
        <w:t>участника уклонившимся от заключения Контракта Заказчиком также указано, что</w:t>
        <w:br/>
        <w:t>основанием для отказа в принятии независимой гарантии заказчиком является:</w:t>
        <w:br/>
        <w:t>«несоответствие независимой гарантии требованиям, содержащимся в извещении об</w:t>
        <w:br/>
        <w:t>осуществлении закупки, приглашении принять участие в определении поставщика</w:t>
        <w:br/>
        <w:t>(подрядчика, исполнителя), документации о закупке, проекте контракта, который</w:t>
        <w:br/>
        <w:t>заключается с единственным поставщиком (подрядчиком, исполнителем)».</w:t>
        <w:br/>
        <w:t>ООО «КОНТР АКТ СЕРВИС» считает основания отклонения независимой</w:t>
        <w:br/>
        <w:t>гарантии необоснованными и незаконными.</w:t>
        <w:br/>
        <w:t>На заседании Комиссии Управления представитель Заказчика пояснил, что в</w:t>
        <w:br/>
        <w:t>соответствии с требованием п. 17.2 информационной карты по проведению аукциона в</w:t>
        <w:br/>
        <w:t>электронной форме независимая гарантия должна содержать обязательства Гаранта</w:t>
        <w:br/>
        <w:t>выплатить</w:t>
        <w:br/>
        <w:t>Бенефициару сумму Гарантии или ее часть, а именно:</w:t>
        <w:br/>
        <w:t>- обязательство возместить убытки, понесенные Заказчиком в связи с</w:t>
        <w:br/>
        <w:t>неисполнением или ненадлежащим исполнением поставщиком (подрядчиком,</w:t>
        <w:br/>
        <w:t>исполнителем) своих обязательств по Контракту;</w:t>
        <w:br/>
        <w:t>2026-21384</w:t>
        <w:br/>
        <w:t>9</w:t>
        <w:br/>
        <w:t>Данное обязательство, в представленной независимой гарантии Заявителя,</w:t>
        <w:br/>
        <w:t>отсутствует.</w:t>
        <w:br/>
        <w:t>На заседании Комиссии Управления представитель Заявителя пояснил, что,</w:t>
        <w:br/>
        <w:t>согласно п. 1 Независимой Гарантии, настоящая независимая гарантия обеспечивает</w:t>
        <w:br/>
        <w:t>исполнение принципалом его обязательств, предусмотренных контрактом,</w:t>
        <w:br/>
        <w:t>заключенным с бенефициаром, включающих в том числе обязательства принципала по</w:t>
        <w:br/>
        <w:t>уплате неустоек (штрафов, пеней).</w:t>
        <w:br/>
        <w:t>Сама суть независимой гарантии заключается в том, что независимая банковская</w:t>
      </w:r>
    </w:p>
    <w:p>
      <w:r>
        <w:t>гарантия представляет собой механизм обеспечения выполнения обязательств. В случае,</w:t>
        <w:br/>
        <w:t>когда поставщик не выполняет условия договора или задерживает поставку, гарант</w:t>
        <w:br/>
        <w:t>возмещает убытки заказчика в денежной форме.</w:t>
        <w:br/>
        <w:t>Таким образом доводы отклонения независимой гарантии необоснованными и</w:t>
        <w:br/>
        <w:t>незаконными.</w:t>
        <w:br/>
        <w:t>Комиссия Управления отмечает, что понятие убытков определено п. 2 ст. 15 ГК</w:t>
        <w:br/>
        <w:t>РФ, в частности: под убытками понимаются расходы, которые лицо, чье право</w:t>
        <w:br/>
        <w:t>нарушено, произвело или должно будет произвести для восстановления нарушенного</w:t>
        <w:br/>
        <w:t>права, утрата или повреждение его имущества (реальный ущерб), а также</w:t>
        <w:br/>
        <w:t>неполученные доходы, которые это лицо получило бы при обычных условиях</w:t>
        <w:br/>
        <w:t>гражданского оборота, если бы его право не было нарушено (упущенная выгода).</w:t>
        <w:br/>
        <w:t>Исходя из п. 1 независимой гарантии данная гарантия обеспечивает исполнение</w:t>
        <w:br/>
        <w:t>принципалом всех его обязательств, предусмотренных контрактом, заключенным с</w:t>
        <w:br/>
        <w:t>бенефициаром.</w:t>
        <w:br/>
        <w:t>Таким образом, совокупность вышеуказанных условий закупки позволяет сделать</w:t>
        <w:br/>
        <w:t>вывод о том, что п. 1 независимой гарантии содержащий указание на обеспечение</w:t>
        <w:br/>
        <w:t>исполнение принципалом всех обязательств, предусмотренных контрактом, включает</w:t>
        <w:br/>
        <w:t>также обязательство по уплате убытков, понесенных Заказчиком в связи с</w:t>
        <w:br/>
        <w:t>неисполнением или ненадлежащим исполнением Подрядчиком своих обязательств по</w:t>
        <w:br/>
        <w:t>Контракту.</w:t>
        <w:br/>
        <w:t>Иного представителем Заказчика доказано не было.</w:t>
        <w:br/>
        <w:t>Таким образом, Комиссия Управления приходит к выводу, что независимая</w:t>
        <w:br/>
        <w:t>гарантия, представленная Заявителем в качестве обеспечения контракта не</w:t>
        <w:br/>
        <w:t>противоречит требованиям извещения, соответствует требованиям ч.2 ст.45 Закона о</w:t>
        <w:br/>
        <w:t>контрактной системе, а также приходит к выводу о нарушении Заказчиком ч.6 ст.51</w:t>
        <w:br/>
        <w:t>Закона о контрактной системе при принятии Заказчиком решения об отказе от</w:t>
        <w:br/>
        <w:t>заключения контракта по указанным в протоколе основаниям, что свидетельствует о</w:t>
        <w:br/>
        <w:t>наличии признаков состава административного правонарушения, ответственность за</w:t>
        <w:br/>
        <w:t>которое предусмотрена ч.2 ст.7.30.2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2026-21384</w:t>
        <w:br/>
        <w:t>10</w:t>
        <w:br/>
        <w:t>РЕШИЛА:</w:t>
        <w:br/>
        <w:t>1.Признать жалобу ООО «КОНТР АКТ СЕРВИС» на действия ДО ТЗФ ТИНАО</w:t>
        <w:br/>
        <w:t>обоснованной.</w:t>
        <w:br/>
        <w:t>2.Признать в действиях Заказчика нарушение ч.6 ст.51 Закона о контрактной</w:t>
        <w:br/>
        <w:t>системе.</w:t>
        <w:br/>
        <w:t>3.Выдать Заказчику обязательное для исполнения предписание об устранении</w:t>
      </w:r>
    </w:p>
    <w:p>
      <w:r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Д.С. Грешнева</w:t>
        <w:br/>
        <w:t>Члены комиссии: М.О. Мацнева</w:t>
        <w:br/>
        <w:t>А.С. Хлебников а</w:t>
        <w:br/>
        <w:t>Исп.Мацнева М.О.</w:t>
        <w:br/>
        <w:t>тел.8(495)784-75-05</w:t>
        <w:br/>
        <w:t>2026-21384</w:t>
      </w:r>
    </w:p>
    <w:p>
      <w:pPr>
        <w:pStyle w:val="Heading1"/>
      </w:pPr>
      <w:r>
        <w:t>Предписание</w:t>
      </w:r>
    </w:p>
    <w:p>
      <w:r>
        <w:t>ДО ТЗФ ТИНАО</w:t>
        <w:br/>
        <w:t>gbudotzf@tinao.mos.ru</w:t>
        <w:br/>
        <w:t>ГКУ «Дирекция ЖКХиБ ТИНАО»</w:t>
        <w:br/>
        <w:t>FilinaA V1@tinao.mos.ru</w:t>
        <w:br/>
        <w:t>ООО «КОНТР АКТ СЕРВИС»</w:t>
        <w:br/>
        <w:t>K-s2023@mail.ru</w:t>
        <w:br/>
        <w:t>ПАО «Московский кредитный банк»</w:t>
        <w:br/>
        <w:t>info@mkb.ru</w:t>
        <w:br/>
        <w:t>АО «ЕЭТП»</w:t>
        <w:br/>
        <w:t>ko@roseltorg.ru</w:t>
        <w:br/>
        <w:t>ПРЕДПИСАНИЕ</w:t>
        <w:br/>
        <w:t>по делу № 077/06/105-5251/2026 об устранении нарушений</w:t>
        <w:br/>
        <w:t>законодательства о контрактной системе</w:t>
        <w:br/>
        <w:t>27.04.2026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 в</w:t>
        <w:br/>
        <w:t>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А.С. Хлебниковой,</w:t>
        <w:br/>
        <w:t>на основании решения Комиссии от 27.04.2026 по делу</w:t>
        <w:br/>
        <w:t>№ 077/06/105-5251/2026 , по итогам рассмотрения жалобы ООО «КОНТРАКТ</w:t>
        <w:br/>
        <w:t>СЕРВИС» (далее — Заявитель) на действия ДО ТЗФ ТИНАО (далее — Заказчик) при</w:t>
        <w:br/>
        <w:t>проведении электронного аукциона на право заключения государственного контракта</w:t>
        <w:br/>
        <w:t>на поставку лакокрасочных материалов (Закупка</w:t>
        <w:br/>
        <w:t>№ 0873500002326000091) (далее – аукцион ) в соответствии с Федеральным законом от</w:t>
        <w:br/>
        <w:t>05.04.2013 №44-ФЗ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 контрактной</w:t>
        <w:br/>
        <w:t>системе),</w:t>
        <w:br/>
        <w:t>ПРЕДПИСЫВАЕТ:</w:t>
        <w:br/>
        <w:t>1.Заказчику отменить Протокол признания участника уклонившимся</w:t>
        <w:br/>
        <w:t>от заключения контракта от 21.04.2026 №ППУ20_1 и повторно направить проект</w:t>
        <w:br/>
        <w:t>контракта на подпись победителю электронного аукциона.</w:t>
        <w:br/>
        <w:t>2.Оператору электронной площадки обеспечить возможность подписания</w:t>
        <w:br/>
        <w:t>проекта государственного контракта.</w:t>
        <w:br/>
        <w:t>3.ООО «КОНТРАКТ СЕРВИС» при совершении действий, предусмотренных</w:t>
        <w:br/>
        <w:t>2026-21392</w:t>
        <w:br/>
        <w:t>2</w:t>
        <w:br/>
        <w:t>Законом о контрактной системе, осуществить их в соответствии с требованиями</w:t>
        <w:br/>
        <w:t>законодательства Российской Федерации о контрактной системе в сфере закупок и с</w:t>
        <w:br/>
        <w:t>учетом решения от 27.04.2026 по делу № 077/06/105-5251/2026 , а также обеспечить</w:t>
        <w:br/>
        <w:t>соответствие независимой гарантии, выданной Заявителю, требованиям Закона о</w:t>
        <w:br/>
        <w:t>контрактной системе.</w:t>
        <w:br/>
        <w:t>4.Заказчику, Оператору электронной площадки осуществить дальнейшее</w:t>
        <w:br/>
        <w:t>проведение определение процедуры определения поставщика (подрядчика,</w:t>
        <w:br/>
        <w:t>исполнителя) в соответствии с законодательством Российской Федерации о</w:t>
        <w:br/>
        <w:t>контрактной системе в сфере закупок и с учетом решения от 27.04.2026 по делу</w:t>
        <w:br/>
        <w:t>№ 077/06/105-5251/2026 .</w:t>
        <w:br/>
        <w:t>5. Заказчику, комиссии по осуществлению закупок Заказчика в срок до 27.05.2026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8(495) 607-42-92), или</w:t>
      </w:r>
    </w:p>
    <w:p>
      <w:r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  <w:br/>
        <w:t>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 на</w:t>
        <w:br/>
        <w:t>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Настоящее предписание от 27.04.2026 по делу № 077/06/105-5251/2026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 Арбитражного</w:t>
        <w:br/>
        <w:t>процессуального кодекса Российской Федерации.</w:t>
        <w:br/>
        <w:t>Председательствующий Д.С. Грешнева</w:t>
        <w:br/>
        <w:t>Члены комиссии: М.О. Мацнева</w:t>
        <w:br/>
        <w:t>А.С. Хлебников а</w:t>
        <w:br/>
        <w:t>Исп.Мацнева М.О.</w:t>
        <w:br/>
        <w:t>тел.8(495)784-75-05</w:t>
        <w:br/>
        <w:t>2026-21392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