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202600132489007680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05.05.2026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0348200068126000078</w:t>
      </w:r>
    </w:p>
    <w:p>
      <w:r>
        <w:rPr>
          <w:b/>
        </w:rPr>
        <w:t xml:space="preserve">Заказчик: </w:t>
      </w:r>
      <w:r>
        <w:t>ГБУЗ Московской области «Московский областной научно-исследовательский институт акушерства и гинекологии имени Академика В.И. Краснопольского»</w:t>
      </w:r>
    </w:p>
    <w:p>
      <w:r>
        <w:rPr>
          <w:b/>
        </w:rPr>
        <w:t xml:space="preserve">Заявитель: </w:t>
      </w:r>
      <w:r>
        <w:t>ООО «Медсервис»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https://zakupki.gov.ru/epz/complaint/card/complaint-information.html?complaintNumber=202600132489007680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«Московский областной научно-исследовательский институт акушерства и гинекологии имени академика В.И. Краснопольского»</w:t>
      </w:r>
    </w:p>
    <w:p>
      <w:r>
        <w:t>zakupki@moniiag.ru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«МедСервис»</w:t>
      </w:r>
    </w:p>
    <w:p>
      <w:r>
        <w:t>oleglem@icloud.com</w:t>
      </w:r>
    </w:p>
    <w:p>
      <w:r>
        <w:t>mail@medservice116.ru</w:t>
      </w:r>
    </w:p>
    <w:p>
      <w:r>
        <w:t>РЕШЕНИЕ</w:t>
      </w:r>
    </w:p>
    <w:p>
      <w:r>
        <w:t>по делу № 050/06/105-13825/2026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05.05.2026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«МедСервис» (далее – Заявитель) на действия (бездействие) Государственного бюджетного учреждения здравоохранения Московской области «Московский областной научно-исследовательский институт акушерства и гинекологии имени академика В.И. Краснопольского» (далее – Заказчик) при проведении ООО «РТС-тендер» (далее – Оператор электронной площадки) электронного аукциона на поставку шовного материала (лот2) (извещение 0348200068126000078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23.04.2026;</w:t>
      </w:r>
    </w:p>
    <w:p>
      <w:r>
        <w:t>2) начальная (максимальная) цена контракта – 2 187 000,00 рублей;</w:t>
      </w:r>
    </w:p>
    <w:p>
      <w:r>
        <w:t>3) дата окончания подачи заявок – 04.05.2026.</w:t>
      </w:r>
    </w:p>
    <w:p>
      <w:r>
        <w:t>1. Согласно доводу жалобы Заявителя, Заказчиком в извещении о проведении Аукциона не установлены ограничения товаров, происходящих из иностранных государств, предусмотренные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Аукциона предметом закупки является поставка шовного материала (лот2).</w:t>
      </w:r>
    </w:p>
    <w:p>
      <w:r>
        <w:t>Заказчиком в извещении о проведении Аукциона установлено преимущество в отношении товаров российского происхождения, выполняемых работ, оказываемых услуг российскими лицами в соответствии с Постановлением № 1875.</w:t>
      </w:r>
    </w:p>
    <w:p>
      <w:r>
        <w:t>Вместе с тем, Заказчиком в извещении о проведении Аукциона для товаров по позициям 1-3 «Нить хирургическая из полидиоксанона, антибактериальная» установлены требования к технической характеристике «Количество игл», «Игла колющая», «Длина иглы».</w:t>
      </w:r>
    </w:p>
    <w:p>
      <w:r>
        <w:t>Согласно сведениям, размещенным на Официальном сайте, Заказчиком закупаются товары по позициям 1-3 «Нить хирургическая из полидиоксанона, антибактериальная» КТРУ 21.20.24.120-00000003, относящиеся к коду ОКПД2 21.20.24.120: Шовные материалы.</w:t>
      </w:r>
    </w:p>
    <w:p>
      <w:r>
        <w:t>На заседании Комиссии установлено, что код ОКПД2 21.20.24.120: Шовные материалы, выбранный для описания закупаемого медицинского изделия входит в Приложение № 2 к Постановлению № 1875.</w:t>
      </w:r>
    </w:p>
    <w:p>
      <w:r>
        <w:t>Вместе с тем, согласно пункту 385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ОКПД2 21.20.24.120 «Иглы хирургические; инструменты колющие; шприцы», в которую входит код ОКПД2 21.20.24.120: Шовные материалы.</w:t>
      </w:r>
    </w:p>
    <w:p>
      <w:r>
        <w:t>Комиссия отмечает, что в соответствии с подпунктом «д»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Таким образом, соответствующая "защитная" мера распространяется на всю указанную в позиции перечней № 1 - № 3 группу товаров, работ, услуг по ОКПД2, то есть на все товары, работы, услуги, включенные в указанную в соответствующей позиции перечней № 1 - № 3 группировку по ОКПД2.</w:t>
      </w:r>
    </w:p>
    <w:p>
      <w:r>
        <w:t>При этом, Заказчиком в извещении о проведении Аукциона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 ходе проведения внеплановой проверки Комиссией установлено в том числе следующее:</w:t>
      </w:r>
    </w:p>
    <w:p>
      <w:r>
        <w:t>2. 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извещением о проведении Аукциона объектом закупки является поставка шовного материала (лот2).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поставляемого товара по позициям 1-3 «Нить хирургическая из полидиоксанона, антибактериальная», в том числе следующие:</w:t>
      </w:r>
    </w:p>
    <w:p>
      <w:r>
        <w:t>- по показателю «Каждая коробка содержит инструкцию по медицинскому применению на русском языке» установлено значение «Соответствие»;</w:t>
      </w:r>
    </w:p>
    <w:p>
      <w:r>
        <w:t>- по показателю «Упаковка обеспечивает доступ к внутреннему вкладышу в одно движение для минимизации временных затрат на манипуляции с нитью» установлено значение «Соответствие»;</w:t>
      </w:r>
    </w:p>
    <w:p>
      <w:r>
        <w:t>- по показателю «Групповая упаковка (коробка) герметична (полиэтилен), предохраняет содержимое от влаги и дублирует информацию с индивидуальной упаковки» установлено значение «Соответствие»;</w:t>
      </w:r>
    </w:p>
    <w:p>
      <w:r>
        <w:t>- по показателю «Стерильный внутренний вкладыш из пластика с шовным материалом упакован в индивидуальную одинарную упаковку из фольги, которая не имеет дополнительного полимерно-бумажного (транспортировочного) пакета» установлено значение «Соответствие».</w:t>
      </w:r>
    </w:p>
    <w:p>
      <w:r>
        <w:t>При этом, Комиссия отмечает, что указанные требования в извещении о проведении Аукциона не являются техническими, качественными и функциональными характеристиками товара, в связи с чем, установление Заказчиком указанных требований к товарам является неправомерным.</w:t>
      </w:r>
    </w:p>
    <w:p>
      <w:r>
        <w:t>Таким образом, действия Заказчика в части установления технических характеристик поставляемого товара подобным образом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3. 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извещением о проведении Аукциона объектом закупки является поставка шовного материала (лот2).</w:t>
      </w:r>
    </w:p>
    <w:p>
      <w:r>
        <w:t>Заказчиком в Проекте контракта установлено в том числе следующее:</w:t>
      </w:r>
    </w:p>
    <w:p>
      <w:r>
        <w:t>«15.6. Неотъемлемыми частями Контракта являются следующие приложения (прилагаются отдельными файлами): приложение 1 «Сведения об объектах закупки», приложение 2 «Сведения об обязательствах сторон и порядке оплаты», приложение 3 «Перечень документов, которыми обмениваются стороны при исполнении контракта», приложение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области», приложение 5 «Описание объекта закупки (техническое задание)».</w:t>
      </w:r>
    </w:p>
    <w:p>
      <w:r>
        <w:t>Вместе с тем, на заседании Комиссии установлено, что в извещении о проведении Аукциона отсутствует Приложение 5 к Контракту, что противоречит требованиям Закона о контрактной системе.</w:t>
      </w:r>
    </w:p>
    <w:p>
      <w:r>
        <w:t>С учетом изложенного Комиссия приходит к выводу,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«МедСервис» обоснованной.</w:t>
      </w:r>
    </w:p>
    <w:p>
      <w:r>
        <w:t>Признать в действиях Заказчика нарушения пункта 2 части 2 статьи 14, пункта 5 части 1 статьи 42, пункта 1 части 2 статьи 42 Закона о контрактной системе.</w:t>
      </w:r>
    </w:p>
    <w:p>
      <w:r>
        <w:t>Заказчику,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05.05.2026 № 050/06/105-13825/2026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«Московский областной научно-исследовательский институт акушерства и гинекологии имени академика В.И. Краснопольского»</w:t>
      </w:r>
    </w:p>
    <w:p>
      <w:r>
        <w:t>zakupki@moniiag.ru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«МедСервис»</w:t>
      </w:r>
    </w:p>
    <w:p>
      <w:r>
        <w:t>oleglem@icloud.com</w:t>
      </w:r>
    </w:p>
    <w:p>
      <w:r>
        <w:t>mail@medservice116.ru</w:t>
      </w:r>
    </w:p>
    <w:p>
      <w:r>
        <w:t>ПРЕДПИСАНИЕ</w:t>
      </w:r>
    </w:p>
    <w:p>
      <w:r>
        <w:t>по делу № 050/06/105-13825/2026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05.05.2026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05.05.2026 № 050/06/105-13825/2026, принятого Комиссией по итогам рассмотрения жалобы ООО «МедСервис» (далее – Заявитель) на действия (бездействие) Государственного бюджетного учреждения здравоохранения Московской области «Московский областной научно-исследовательский институт акушерства и гинекологии имени академика В.И. Краснопольского» (далее – Заказчик) при проведении ООО «РТС-тендер» (далее – Оператор электронной площадки) электронного аукциона на поставку шовного материала (лот2) (извещение 0348200068126000078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05.05.2026 № 050/06/105-13825/2026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05.05.2026 № 050/06/105-13825/2026.</w:t>
      </w:r>
    </w:p>
    <w:p>
      <w:r>
        <w:t>6. Заказчику, Аукционной комиссии, Оператору электронной площадки в срок до 20.05.2026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