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Дело № 202600132489009469</w:t>
      </w:r>
    </w:p>
    <w:p>
      <w:r>
        <w:rPr>
          <w:b/>
        </w:rPr>
        <w:t xml:space="preserve">УФАС: </w:t>
      </w:r>
      <w:r>
        <w:t>УФАС по г. Москве</w:t>
      </w:r>
    </w:p>
    <w:p>
      <w:r>
        <w:rPr>
          <w:b/>
        </w:rPr>
        <w:t xml:space="preserve">Дата решения: </w:t>
      </w:r>
      <w:r>
        <w:t>Опубликовано в ЕИС 29.05.2026 · в тексте решения — 01.06.2026</w:t>
      </w:r>
    </w:p>
    <w:p>
      <w:r>
        <w:rPr>
          <w:b/>
        </w:rPr>
        <w:t xml:space="preserve">Исход: </w:t>
      </w:r>
      <w:r>
        <w:t>обоснована</w:t>
      </w:r>
    </w:p>
    <w:p>
      <w:r>
        <w:rPr>
          <w:b/>
        </w:rPr>
        <w:t xml:space="preserve">Закупка №: </w:t>
      </w:r>
      <w:r>
        <w:t>0373100027526000014</w:t>
      </w:r>
    </w:p>
    <w:p>
      <w:r>
        <w:rPr>
          <w:b/>
        </w:rPr>
        <w:t xml:space="preserve">Заказчик: </w:t>
      </w:r>
      <w:r>
        <w:t>Федеральное государственное бюджетное учреждение науки институт органической химии им. Н.Д. Зелинского Российской академии наук</w:t>
      </w:r>
    </w:p>
    <w:p>
      <w:r>
        <w:rPr>
          <w:b/>
        </w:rPr>
        <w:t xml:space="preserve">Заявитель: </w:t>
      </w:r>
      <w:r>
        <w:t>ООО «Бизнес поставка»</w:t>
      </w:r>
    </w:p>
    <w:p>
      <w:r>
        <w:rPr>
          <w:b/>
        </w:rPr>
        <w:t xml:space="preserve">Первоисточник в ЕИС: </w:t>
      </w:r>
      <w:r>
        <w:t>https://zakupki.gov.ru/epz/complaint/card/complaint-information.html?complaintNumber=202600132489009469</w:t>
      </w:r>
    </w:p>
    <w:p/>
    <w:p>
      <w:pPr>
        <w:pStyle w:val="Heading1"/>
      </w:pPr>
      <w:r>
        <w:t>Решение</w:t>
      </w:r>
    </w:p>
    <w:p>
      <w:pPr>
        <w:pStyle w:val="Heading2"/>
      </w:pPr>
      <w:r>
        <w:t>вводная часть</w:t>
      </w:r>
    </w:p>
    <w:p>
      <w:r>
        <w:t>ООО «БИЗНЕС ПОСТАВКА» torgi@bp.ltd</w:t>
      </w:r>
    </w:p>
    <w:p>
      <w:r>
        <w:t>ИОХ Р АН kne@ioc.ac.ru</w:t>
      </w:r>
    </w:p>
    <w:p>
      <w:r>
        <w:t>АО «Сбербанк-АСТ» info@sberbank-ast.ru</w:t>
      </w:r>
    </w:p>
    <w:p>
      <w:r>
        <w:t>РЕШЕНИЕ по делу №077/06/105-7102/2026 о нарушении законодательства о контрактной системе 01.06.2026 г. Москва</w:t>
      </w:r>
    </w:p>
    <w:p>
      <w:r>
        <w:t>Комиссия по контролю в сфере закупок товаров, работ, услуг Управления</w:t>
      </w:r>
    </w:p>
    <w:p>
      <w:r>
        <w:t>Федеральной антимонопольной службы по г. Москве (далее – Комиссия</w:t>
      </w:r>
    </w:p>
    <w:p>
      <w:r>
        <w:t>Управления) в составе:</w:t>
      </w:r>
    </w:p>
    <w:p>
      <w:r>
        <w:t>Председательствующего: главного государственного инспектора отдела обжалования государственных закупок А.А. Кутейникова,</w:t>
      </w:r>
    </w:p>
    <w:p>
      <w:r>
        <w:t>Членов Комиссии:</w:t>
      </w:r>
    </w:p>
    <w:p>
      <w:r>
        <w:t>Ведущего специалиста-эксперта отдела обжалования государственных закупок</w:t>
      </w:r>
    </w:p>
    <w:p>
      <w:r>
        <w:t>М.В. Сорбучевой,</w:t>
      </w:r>
    </w:p>
    <w:p>
      <w:r>
        <w:t>Ведущего специалиста-эксперта отдела обжалования государственных закупок</w:t>
      </w:r>
    </w:p>
    <w:p>
      <w:pPr>
        <w:pStyle w:val="Heading2"/>
      </w:pPr>
      <w:r>
        <w:t>описательная часть</w:t>
      </w:r>
    </w:p>
    <w:p>
      <w:r>
        <w:t>А.А. Леоновой, рассмотрение жалобы проводилось дистанционно (посредством видео-конференц-связи), при участии представителей ИОХ РАН: Гордеева Е.Г. (дов. №14 от 07.05.2026), Кравченко Н.Е. (дов. №9 от 10.04.2026), в отсутствие представителей ООО «БИЗНЕС ПОСТАВКА», о времени и порядке заседания Комиссии Управления уведомленных надлежащим образом посредством размещения сведений в Единой информационной системе, рассмотрев жалобу ООО «БИЗНЕС ПОСТАВКА» (далее — Заявитель) на действия ИОХ РАН (далее — Заказчик) при проведении электронного аукциона на право заключения государственного контракта на поставку серверов (Закупка</w:t>
      </w:r>
    </w:p>
    <w:p>
      <w:r>
        <w:t>№ 0373100027526000014) (далее — аукцион), в соответствии с Федеральным законом от 05.04.2013 №44-ФЗ «О контрактной системе в сфере закупок товаров, работ, услуг для обеспечения государственных и муниципальных нужд» (далее - 2026-27921 2</w:t>
      </w:r>
    </w:p>
    <w:p>
      <w:r>
        <w:t>Закон о контрактной системе),</w:t>
      </w:r>
    </w:p>
    <w:p>
      <w:r>
        <w:t>УСТАНОВИЛА:</w:t>
      </w:r>
    </w:p>
    <w:p>
      <w:r>
        <w:t>В Московское УФАС России поступила жалоба Заявителя на действия</w:t>
      </w:r>
    </w:p>
    <w:p>
      <w:r>
        <w:t>Заказчика при проведении вышеуказанного аукциона.</w:t>
      </w:r>
    </w:p>
    <w:p>
      <w:r>
        <w:t>На заседании Комиссии Управления Заказчиком представлены документы и сведения, запрашиваемые Московским УФАС России.</w:t>
      </w:r>
    </w:p>
    <w:p>
      <w:r>
        <w:t>Заявитель обжалует действия Заказчика, выразившиеся в утверждении извещения в нарушение Закона о контрактной системе.</w:t>
      </w:r>
    </w:p>
    <w:p>
      <w:r>
        <w:t>В результате рассмотрения жалобы, рассмотрев представленные документы и сведения, Комиссия Управления установила следующее.</w:t>
      </w:r>
    </w:p>
    <w:p>
      <w:r>
        <w:t>В составе жалобы Заявитель указывает, что Заказчиком при описании объекта закупки указан код ОКПД2 26.20.14.120, вместе с тем, по мнению Заявителя, при описании объекта закупки необходимо применить позиции каталога товаров, работ, услуг для обеспечения государственных и муниципальных нужд (далее —</w:t>
      </w:r>
    </w:p>
    <w:p>
      <w:r>
        <w:t>КТРУ), соответствующие закупаемым Заказчиком изделиям, а именно позицию</w:t>
      </w:r>
    </w:p>
    <w:p>
      <w:r>
        <w:t>КТРУ 26.20.14.000-00000189.</w:t>
      </w:r>
    </w:p>
    <w:p>
      <w:r>
        <w:t>Согласно п.1 ч.2 ст.42 Закона о контрактной системе извещение об осуществлении закупки, если иное не предусмотрено Законом о контрактной</w:t>
      </w:r>
    </w:p>
    <w:p>
      <w:r>
        <w:t>системе, должно содержать описание объекта закупки в соответствии со ст.33</w:t>
      </w:r>
    </w:p>
    <w:p>
      <w:r>
        <w:t>Закона о контрактной системе.</w:t>
      </w:r>
    </w:p>
    <w:p>
      <w:r>
        <w:t>В соответствии с п.1 ч.1 ст.33 Закона о контрактной системе заказчиком в описании объекта закупки указываются функциональные, технические и качественные характеристики, эксплуатационные характеристики объекта закупки (при необходимости). В описание объекта закупки не должны включаться требования или указания в отношении товарных знаков, знаков обслуживания, фирменных наименований, патентов, полезных моделей, промышленных образцов, наименование страны происхождения товара, требования к товарам, информации, работам, услугам при условии, что такие требования или указания влекут за собой ограничение количества участников закупки. Допускается использование в описании объекта закупки указания на товарный знак в следующих случаях:</w:t>
      </w:r>
    </w:p>
    <w:p>
      <w:r>
        <w:t>а) сопровождение такого указания словами «или эквивалент»;</w:t>
      </w:r>
    </w:p>
    <w:p>
      <w:r>
        <w:t>б) несовместимость товаров, на которых размещаются другие товарные знаки, и необходимость обеспечения взаимодействия таких товаров с товарами, используемыми заказчиком;</w:t>
      </w:r>
    </w:p>
    <w:p>
      <w:r>
        <w:t>в) осуществление закупки запасных частей и расходных материалов к машинам и оборудованию, используемым заказчиком, в соответствии с технической документацией на указанные машины и оборудование;</w:t>
      </w:r>
    </w:p>
    <w:p>
      <w:r>
        <w:t>г) осуществление закупки медицинских изделий, специализированных продуктов лечебного питания, необходимых для назначения пациенту по медицинским показаниям (индивидуальная непереносимость, по жизненным показаниям) по решению врачебной комиссии, которое фиксируется в медицинской документации пациента и журнале врачебной комиссии. Перечень указанных 2026-27921 3 медицинских изделий, специализированных продуктов лечебного питания и порядок его формирования утверждаются Правительством Российской Федерации.</w:t>
      </w:r>
    </w:p>
    <w:p>
      <w:r>
        <w:t>Таким образом, ст.33 Закона о контрактной систем содержит в себе закрытый перечень случаев, когда Заказчик вправе закупать товары конкретного производителя (пп. «б» - «г» п.1 ч.1 ст.33 Закона о контрактной системе), во всех остальных случаях, совокупности всех требований извещения, в том числе и всем требованиям описания объекта закупки, должны соответствовать товары как минимум двух различных производителей.</w:t>
      </w:r>
    </w:p>
    <w:p>
      <w:r>
        <w:t>Вместе с тем обязанность по формированию описания объекта закупки в соответствии с положениями ст.33 Закона о контрактной системе возложена на</w:t>
      </w:r>
    </w:p>
    <w:p>
      <w:r>
        <w:t>Заказчика, следовательно, именно Заказчик при формировании извещения об</w:t>
      </w:r>
    </w:p>
    <w:p>
      <w:r>
        <w:t>осуществлении закупочной процедуры должен обладать документальным подтверждением соответствия описания объекта закупки требованиям действующего законодательства.</w:t>
      </w:r>
    </w:p>
    <w:p>
      <w:r>
        <w:t>Согласно ч.2 ст.33 Закона о контрактной системе описание объекта закупки в соответствии с требованиями, указанными в ч.1 ст.33 Закона о контрактной системе, должно содержать показатели, позволяющие определить соответствие закупаемых товара, работы, услуги установленным заказчиком требованиям. При этом указываются максимальные и (или) минимальные значения таких показателей и (или) значения показателей, которые не могут изменяться.</w:t>
      </w:r>
    </w:p>
    <w:p>
      <w:r>
        <w:t>Согласно п.5 ч.1 ст.42 Закона о контрактной системе при осуществлении закупки путем проведения открытых конкурентных способов заказчик формирует с использованием единой информационной системы, подписывает усиленной электронной подписью лица, имеющего право действовать от имени заказчика, и размещает в единой информационной системе извещение об осуществлении закупки, содержащее, в том числе наименование объекта закупки, информацию (при наличии), предусмотренную правилами использования каталога товаров, работ, услуг для обеспечения государственных и муниципальных нужд, установленными в соответствии с ч.6 ст.23 Закона о контрактной системе, указание (в случае осуществления закупки лекарственных средств) на международные непатентованные наименования лекарственных средств или при отсутствии таких наименований химические, группировочные наименования.</w:t>
      </w:r>
    </w:p>
    <w:p>
      <w:r>
        <w:t>На основании п.14 ч.3 ст.4 Закона о контрактной системе единая информационная система содержит каталог товаров, работ, услуг для обеспечения государственных и муниципальных нужд.</w:t>
      </w:r>
    </w:p>
    <w:p>
      <w:r>
        <w:t>Согласно ч.5 ст.23 Закона о контрактной системе формирование и ведение в единой информационной системе каталога товаров, работ, услуг для обеспечения государственных и муниципальных нужд обеспечиваются федеральным органом исполнительной власти по регулированию контрактной системы в сфере закупок.</w:t>
      </w:r>
    </w:p>
    <w:p>
      <w:r>
        <w:t>Согласно ч.6 ст.23 Закона о контрактной системе порядок формирования и ведения в единой информационной системе каталога товаров, работ, услуг для обеспечения государственных и муниципальных нужд, а также правила использования указанного каталога устанавливаются Правительством Российской 2026-27921 4</w:t>
      </w:r>
    </w:p>
    <w:p>
      <w:r>
        <w:t>Федерации.</w:t>
      </w:r>
    </w:p>
    <w:p>
      <w:r>
        <w:t>Положениями Постановления Правительства Российской Федерации от 08.02.2017 № 145 «Об утверждении Правил формирования и ведения в единой информационной системе в сфере закупок каталога товаров, работ, услуг для</w:t>
      </w:r>
    </w:p>
    <w:p>
      <w:r>
        <w:t>обеспечения государственных и муниципальных нужд и Правил использования каталога товаров, работ, услуг для обеспечения государственных и муниципальных нужд» утверждены правила формирования и ведения в единой информационной системе в сфере закупок каталога товаров, работ, услуг для обеспечения государственных и муниципальных нужд (далее — Правила формирования КТРУ) и правила использования каталога товаров, работ, услуг для обеспечения государственных и муниципальных нужд (далее — Правила использования КТРУ).</w:t>
      </w:r>
    </w:p>
    <w:p>
      <w:r>
        <w:t>Согласно пп. «б» п.2 Правил использования КТРУ каталог используется заказчиками в целях описания объектов закупки, которое включается в планграфик закупок, извещение об осуществлении закупки, приглашение и документацию о закупке.</w:t>
      </w:r>
    </w:p>
    <w:p>
      <w:r>
        <w:t>На основании п.4 Правил использования КТРУ Заказчики обязаны применять информацию, включенную в позицию каталога в соответствии с подпунктами «а» - «г» и «е» - «з» п.10 Правил формирования КТРУ .</w:t>
      </w:r>
    </w:p>
    <w:p>
      <w:r>
        <w:t>В силу п.5 Правил использования КТРУ Заказчик вправе указать в плане закупок, плане-графике закупок, формах обоснования закупок, извещении об осуществлении закупки, приглашении и документации о закупке дополнительную информацию, а также дополнительные потребительские свойства, в том числе функциональные, технические, качественные, эксплуатационные характеристики товара, работы, услуги в соответствии с положениями статьи 33 Закона о контрактной системе, которые не предусмотрены в позиции каталога.</w:t>
      </w:r>
    </w:p>
    <w:p>
      <w:r>
        <w:t>П.6 Правил использования КТРУ установлено, что в случае предоставления дополнительной информации, предусмотренной п.5 Правил использования КТРУ , заказчик обязан включить в описание товара, работы, услуги обоснование необходимости использования такой информации (при наличии описания товара, работы, услуги в позиции каталога).</w:t>
      </w:r>
    </w:p>
    <w:p>
      <w:r>
        <w:t>Согласно п.7 Правил использования КТРУ в случае осуществления закупки товара, работы, услуги, в отношении которых в каталоге отсутствуют соответствующие позиции, заказчик осуществляет описание товара, работы, услуги в соответствии с требованиями ст.33 Закона о контрактной системе. При проведении предусмотренных Законом о контрактной системе электронных процедур, закрытых электронных процедур характеристики объекта закупки, предусмотренные п.1 ч.1 ст.33 Закона о контрактной системе, указываются с использованием единой информационной системы при формировании извещения</w:t>
      </w:r>
    </w:p>
    <w:p>
      <w:r>
        <w:t>об осуществлении закупки, приглашения принять участие в определении поставщика (подрядчика, исполнителя) в соответствии с ч.1 ст.42, п.1 ч.1 ст.75</w:t>
      </w:r>
    </w:p>
    <w:p>
      <w:r>
        <w:t>Закона о контрактной системе соответственно.</w:t>
      </w:r>
    </w:p>
    <w:p>
      <w:r>
        <w:t>Комиссией Управления установлено, что в соответствии с извещением о 2026-27921 5 проведении электронного аукциона от 21.05.2026 № 0373100027526000014,</w:t>
      </w:r>
    </w:p>
    <w:p>
      <w:r>
        <w:t>Заказчиком закупается товары «Сервер 1», «Сервер 2» при этом указано на соответствие товара коду ОКПД2 26.20.14.120 «Серверы (однопроцессорные, двухпроцессорные)».</w:t>
      </w:r>
    </w:p>
    <w:p>
      <w:r>
        <w:t>В силу пп.«г» п.10 Правил формирования КТРУ в позицию каталога включается информация, содержащая описание товара, работы, услуги, если такое описание сформировано в соответствии с п.13 Правил формирования КТРУ .</w:t>
      </w:r>
    </w:p>
    <w:p>
      <w:r>
        <w:t>Согласно пп.«а» п.13 Правил формирования КТРУ в описание товара, работы, услуги в соответствии с требованиями ст.33 Закона о контрактной системе включается в том числе потребительские свойства и иные характеристики товара, работы, услуги, в том числе функциональные, технические, качественные характеристики, эксплуатационные характеристики (при необходимости), сформированные с учетом следующих сведений:</w:t>
      </w:r>
    </w:p>
    <w:p>
      <w:r>
        <w:t>-в случае если указанные характеристики имеют количественную оценку, то используются единицы измерения в соответствии с ОКЕИ. При отсутствии в ОКЕИ единицы измерения, в отношении которой уполномоченным органом принято решение о включении в описание товара, работы, услуги, уполномоченный орган направляет в федеральный орган исполнительной власти, обеспечивающий разработку, ведение и применение ОКЕИ, обращение о включении такой единицы измерения в ОКЕИ. При этом до включения соответствующей единицы измерения в ОКЕИ такая единица измерения включается в описание товара, работы, услуги и считается временным значением;</w:t>
      </w:r>
    </w:p>
    <w:p>
      <w:r>
        <w:t>-в отношении каждой характеристики, имеющей количественную оценку, указывается ее конкретное значение, или исчерпывающий перечень конкретных значений, или диапазоны допустимых значений (минимально либо максимально допустимые значения), или неизменяемые значения, в том числе с учетом требований к товару, работе, услуге, установленных в соответствии со ст.19 Закона о контрактной системе.</w:t>
      </w:r>
    </w:p>
    <w:p>
      <w:r>
        <w:t>-в отношении каждой характеристики, не имеющей количественной оценки, указывается исчерпывающий перечень соответствующих свойств товара,</w:t>
      </w:r>
    </w:p>
    <w:p>
      <w:r>
        <w:t>работы, услуги, в том числе с учетом требований к объектам закупки, установленных в соответствии со ст.19 Закона о контрактной системе.</w:t>
      </w:r>
    </w:p>
    <w:p>
      <w:r>
        <w:t>Согласно ч.1 ст.106 Закона о контрактной системе лица, права и законные интересы которых непосредственно затрагиваются в результате рассмотрения жалобы, вправе направить в контрольный орган в сфере закупок возражения на жалобу, участвовать в ее рассмотрении лично или через своих представителей.</w:t>
      </w:r>
    </w:p>
    <w:p>
      <w:r>
        <w:t>На заседании Комиссии Управления представитель Заказчика пояснил, что конфигурация серверов, описанная в техническом задании, содержит значения характеристик, выходящих за рамки диапазонов КТРУ , а также параметры, строго необходимые для работы программного обеспечения, используемого заказчиком в научной деятельности.</w:t>
      </w:r>
    </w:p>
    <w:p>
      <w:r>
        <w:t>Использование параметров оборудования, присутствующих в КТРУ , 2026-27921 6 позволило бы потенциальному участнику предложить товар с характеристиками значительно более низкими, чем требуемые Заказчику для решения поставленных задач, учитывая и новые перспективные научные направления, которые в настоящий момент прошли экспертизу РАН. Кроме этого, закупка Серверов с характеристиками, ограниченными значениями КТРУ , привело бы к невозможности оптимального использования такого оборудования и дальнейшей модернизации.</w:t>
      </w:r>
    </w:p>
    <w:p>
      <w:r>
        <w:t>Комиссией Управления установлено, что в каталоге товаров, работ, услуг указана позиция 26.20.14.000-00000189 «Сервер», с датой начала обязательного применения 30.04.2026, соответствующая закупаемому товару.</w:t>
      </w:r>
    </w:p>
    <w:p>
      <w:r>
        <w:t>Комиссией Управления отмечает, что в силу п.4 Правил использования КТРУ</w:t>
      </w:r>
    </w:p>
    <w:p>
      <w:r>
        <w:t>Заказчики обязаны применять информацию, включенную в позицию каталога, при этом факт выбора кода ОКПД2 с учетом наличия соответствующей описанию объекта закупки позиции КТРУ не освобождает Заказчика от обязанности использования указанной позиции.</w:t>
      </w:r>
    </w:p>
    <w:p>
      <w:r>
        <w:t>Кроме того Комиссия Управления отмечает, что в случае необходимости</w:t>
      </w:r>
    </w:p>
    <w:p>
      <w:r>
        <w:t>Заказчика в использовании дополнительных требований к товарам при описании объекта закупки Заказчик вправе указать такую информацию в соответствии с положениями п.5, п.7 Правил использования КТРУ .</w:t>
      </w:r>
    </w:p>
    <w:p>
      <w:pPr>
        <w:pStyle w:val="Heading2"/>
      </w:pPr>
      <w:r>
        <w:t>мотивировочная часть</w:t>
      </w:r>
    </w:p>
    <w:p>
      <w:r>
        <w:t>На основании вышеизложенного, Комиссия Управления приходит к выводу, что описание объекта закупки составлено Заказчиком в нарушение ч.6 ст.23 Закона о контрактной системе, что также свидетельствует о наличии в действиях Заказчика</w:t>
      </w:r>
    </w:p>
    <w:p>
      <w:r>
        <w:t>признаков состава административного правонарушения, ответственность за которое предусмотрена ч. 5 ст. 7.30.1 Кодекса Российской Федерации об административных правонарушениях.</w:t>
      </w:r>
    </w:p>
    <w:p>
      <w:r>
        <w:t>Исследовав представленные материалы, руководствуясь Законом о контрактной системе, Комиссия Управления 2026-27921 7</w:t>
      </w:r>
    </w:p>
    <w:p>
      <w:pPr>
        <w:pStyle w:val="Heading2"/>
      </w:pPr>
      <w:r>
        <w:t>резолютивная часть</w:t>
      </w:r>
    </w:p>
    <w:p>
      <w:r>
        <w:t>Р Е Ш И Л А:</w:t>
      </w:r>
    </w:p>
    <w:p>
      <w:r>
        <w:t>1.Признать жалобу ООО «БИЗНЕС ПОСТАВКА» на действия ИОХ Р АН обоснованной.</w:t>
      </w:r>
    </w:p>
    <w:p>
      <w:r>
        <w:t>2.Признать в действиях Заказчика нарушения ч.6 ст.23 Закона о контрактной системе.</w:t>
      </w:r>
    </w:p>
    <w:p>
      <w:r>
        <w:t>3.Выдать Заказчику обязательное для исполнения предписание об устранении нарушений законодательства о контрактной системе.</w:t>
      </w:r>
    </w:p>
    <w:p>
      <w:r>
        <w:t>4.Передать материалы дела соответствующему должностному лицу</w:t>
      </w:r>
    </w:p>
    <w:p>
      <w:r>
        <w:t>Московского УФАС России для рассмотрения вопроса о возбуждении дела об административном правонарушении.</w:t>
      </w:r>
    </w:p>
    <w:p>
      <w:r>
        <w:t>Решение может быть обжаловано в судебном порядке в Арбитражном суде г. Москвы в течение 3 (трех) месяцев с даты его принятия в порядке, установленном гл. 24 АПК РФ.</w:t>
      </w:r>
    </w:p>
    <w:p>
      <w:r>
        <w:t>Председательствующий А.А. Кутейников</w:t>
      </w:r>
    </w:p>
    <w:p>
      <w:r>
        <w:t>Члены комиссии:</w:t>
      </w:r>
    </w:p>
    <w:p>
      <w:r>
        <w:t>М.В. Сорбучева</w:t>
      </w:r>
    </w:p>
    <w:p>
      <w:r>
        <w:t>А.А. Леонова</w:t>
      </w:r>
    </w:p>
    <w:p>
      <w:r>
        <w:t>Исп.Хлебникова А.С.</w:t>
      </w:r>
    </w:p>
    <w:p>
      <w:r>
        <w:t>тел.(495)784-75-05 2026-27921</w:t>
      </w:r>
    </w:p>
    <w:p>
      <w:pPr>
        <w:pStyle w:val="Heading1"/>
      </w:pPr>
      <w:r>
        <w:t>Предписание</w:t>
      </w:r>
    </w:p>
    <w:p>
      <w:pPr>
        <w:pStyle w:val="Heading2"/>
      </w:pPr>
      <w:r>
        <w:t>вводная часть</w:t>
      </w:r>
    </w:p>
    <w:p>
      <w:r>
        <w:t>ООО «БИЗНЕС ПОСТАВКА» torgi@bp.ltd</w:t>
      </w:r>
    </w:p>
    <w:p>
      <w:r>
        <w:t>ИОХ Р АН kne@ioc.ac.ru</w:t>
      </w:r>
    </w:p>
    <w:p>
      <w:r>
        <w:t>АО «Сбербанк-АСТ» info@sberbank-ast.ru</w:t>
      </w:r>
    </w:p>
    <w:p>
      <w:r>
        <w:t>ПРЕДПИСАНИЕ по делу №077/06/105-7102/2026 об устранении нарушений законодательства о контрактной системе 01.06.2026 г. Москва</w:t>
      </w:r>
    </w:p>
    <w:p>
      <w:r>
        <w:t>Комиссия по контролю в сфере закупок товаров, работ, услуг Управления</w:t>
      </w:r>
    </w:p>
    <w:p>
      <w:r>
        <w:t>Федеральной антимонопольной службы по г. Москве (далее – Комиссия</w:t>
      </w:r>
    </w:p>
    <w:p>
      <w:r>
        <w:t>Управления) в составе:</w:t>
      </w:r>
    </w:p>
    <w:p>
      <w:r>
        <w:t>Председательствующего : Главного специалиста-эксперта отдела обжалования государственных закупок А.А. Кутейникова,</w:t>
      </w:r>
    </w:p>
    <w:p>
      <w:r>
        <w:t>Члены Комиссии:</w:t>
      </w:r>
    </w:p>
    <w:p>
      <w:r>
        <w:t>Ведущего специалиста-эксперта отдела обжалования государственных закупок</w:t>
      </w:r>
    </w:p>
    <w:p>
      <w:r>
        <w:t>М.В. Сорбучевой,</w:t>
      </w:r>
    </w:p>
    <w:p>
      <w:r>
        <w:t>Ведущего специалиста-эксперта отдела обжалования государственных закупок</w:t>
      </w:r>
    </w:p>
    <w:p>
      <w:r>
        <w:t>А.А. Леоновой, на основании решения Комиссии Управления от 01.06.2026 по делу</w:t>
      </w:r>
    </w:p>
    <w:p>
      <w:r>
        <w:t>№077/06/105-7102/2026 , по итогам рассмотрения жалобы ООО «БИЗНЕС</w:t>
      </w:r>
    </w:p>
    <w:p>
      <w:r>
        <w:t>ПОСТАВКА» на действия ИОХ РАН (далее — Заказчик) при проведении электронного аукциона на право заключения государственного контракта на поставку серверов (Закупка № 0373100027526000014) (далее — Аукцион) , в соответствии с Федеральным законом от 05.04.2013 №44-ФЗ «О контрактной системе в сфере закупок товаров, работ, услуг для обеспечения государственных и муниципальных нужд» (далее – Закон о контрактной системе),</w:t>
      </w:r>
    </w:p>
    <w:p>
      <w:pPr>
        <w:pStyle w:val="Heading2"/>
      </w:pPr>
      <w:r>
        <w:t>резолютивная часть</w:t>
      </w:r>
    </w:p>
    <w:p>
      <w:r>
        <w:t>ПРЕДПИСЫВАЕТ:</w:t>
      </w:r>
    </w:p>
    <w:p>
      <w:r>
        <w:t>1. Заказчику, Комиссии по осуществлению закупок отменить протокол подведения итогов определения поставщика (подрядчика, исполнителя) .</w:t>
      </w:r>
    </w:p>
    <w:p>
      <w:r>
        <w:t>2026-27943 2 2. Оператору электронной площадки не позднее 1 рабочего дня со дня исполнения пункта 1 настоящего предписания:</w:t>
      </w:r>
    </w:p>
    <w:p>
      <w:r>
        <w:t>-отменить протокол подачи ценовых предложений ;</w:t>
      </w:r>
    </w:p>
    <w:p>
      <w:r>
        <w:t>-вернуть участникам закупки ранее поданные заявки на участие в</w:t>
      </w:r>
    </w:p>
    <w:p>
      <w:r>
        <w:t>Аукционе;</w:t>
      </w:r>
    </w:p>
    <w:p>
      <w:r>
        <w:t>-уведомить участников закупки, подавших заявки на участие в Аукционе, в том числе Заявителя, об отмене протокола подведения итогов определения поставщика (подрядчика, исполнителя), протокола подачи ценовых предложений, о прекращении действия заявок, поданных на участие в Аукционе, и о возможности подать новые заявки на участие в Аукционе;</w:t>
      </w:r>
    </w:p>
    <w:p>
      <w:r>
        <w:t>-прекратить блокирование операций по счетам для проведения операций по обеспечению участия в электронных аукционах, открытых участникам закупки, подавшим заявки на участие в Аукционе, в отношении денежных средств в размере обеспечения заявки на участие в Аукционе.</w:t>
      </w:r>
    </w:p>
    <w:p>
      <w:r>
        <w:t>3. Заказчику:</w:t>
      </w:r>
    </w:p>
    <w:p>
      <w:r>
        <w:t>-привести извещение о проведении электронного аукциона в соответствие с требованиями Закона о контрактной системе и с учетом решения от 01.06.2026 по делу №077/06/105-7102/2026 и разместить соответствующее извещение в единой информационной системе ;</w:t>
      </w:r>
    </w:p>
    <w:p>
      <w:r>
        <w:t>-назначить новую дату окончания срока подачи заявок на участие в</w:t>
      </w:r>
    </w:p>
    <w:p>
      <w:r>
        <w:t>Аукционе, дату подачи ценовых предложений, дату подведения итогов определения поставщика (подрядчика, исполнителя), а также разместить указанные сведения в единой информационной системе в сфере закупок. При этом дата окончания срока подачи заявок на участие в Аукционе должна быть назначена в соответствии с ч.4 ст.42 Закона о контрактной системе.</w:t>
      </w:r>
    </w:p>
    <w:p>
      <w:r>
        <w:t>4. Оператору электронной площадки не позднее 1 рабочего дня со дня исполнения пункта 3 настоящего предписания:</w:t>
      </w:r>
    </w:p>
    <w:p>
      <w:r>
        <w:t>-назначить время подачи ценовых предложений и разместить на электронной площадке информацию о времени подачи ценовых предложений;</w:t>
      </w:r>
    </w:p>
    <w:p>
      <w:r>
        <w:t>-уведомить участников закупки, подавших заявки на участие в Аукционе, в том числе Заявителя, о новой дате окончания срока подачи заявок на участие в</w:t>
      </w:r>
    </w:p>
    <w:p>
      <w:r>
        <w:t>Аукционе, дате подачи ценовых предложений, дате подведения итогов определения поставщика (подрядчика, исполнителя), а также о возможности подать новые заявки на участие в Аукционе.</w:t>
      </w:r>
    </w:p>
    <w:p>
      <w:r>
        <w:t>5. Заказчику, комиссии по осуществлению закупок Заказчика осуществить дальнейшее проведение процедуры закупки в соответствии с требованиями законодательства Российской Федерации о контрактной системе и с учетом решения</w:t>
      </w:r>
    </w:p>
    <w:p>
      <w:r>
        <w:t>Московского УФАС России от 01.06.2026 по делу №077/06/105-7102/2026.</w:t>
      </w:r>
    </w:p>
    <w:p>
      <w:r>
        <w:t>6. Заказчику, к омиссии по осуществлению закупок Заказчика в срок до 01.07.2026 представить в Московское УФАС России подтверждение исполнения настоящего предписания в письменном виде или по факсимильной связи (8(495) 607-42-92) или электронной почте по адре су: to77@fas.gov.ru .</w:t>
      </w:r>
    </w:p>
    <w:p>
      <w:r>
        <w:t>2026-27943 3</w:t>
      </w:r>
    </w:p>
    <w:p>
      <w:r>
        <w:t>Невыполнение должностным лицом заказчика, должностным лицом уполномоченного органа, должностным лицом уполномоченного учреждения, членом комиссии по осуществлению закупок, оператором электронной площадки, специализированной организацией в установленный срок законного предписания, требования органа, уполномоченного на осуществление контроля в сфере закупок, за исключением органа, указанного в ч.7.1 ст.19.5 Кодекса Российской Федерации об административных правонарушениях, влечет наложение административного штрафа на должностных лиц в размере пятидесяти тысяч рублей в соответствии с ч.7 ст.19.5</w:t>
      </w:r>
    </w:p>
    <w:p>
      <w:r>
        <w:t>Кодекса Российской Федерации об административных правонарушениях.</w:t>
      </w:r>
    </w:p>
    <w:p>
      <w:r>
        <w:t>Настоящее предписание от 01.06.2026 по делу №077/06/105-7102/2026 может быть обжаловано в суде (арбитражный суд) в соответствии с законодательством</w:t>
      </w:r>
    </w:p>
    <w:p>
      <w:r>
        <w:t>Российской Федерации.</w:t>
      </w:r>
    </w:p>
    <w:p>
      <w:r>
        <w:t>Председательствующий А.А. Кутейников</w:t>
      </w:r>
    </w:p>
    <w:p>
      <w:r>
        <w:t>Члены комиссии:</w:t>
      </w:r>
    </w:p>
    <w:p>
      <w:r>
        <w:t>М.В. Сорбучева</w:t>
      </w:r>
    </w:p>
    <w:p>
      <w:r>
        <w:t>А.А. Леонова</w:t>
      </w:r>
    </w:p>
    <w:p>
      <w:r>
        <w:t>Исп.Хлебникова А.С.</w:t>
      </w:r>
    </w:p>
    <w:p>
      <w:r>
        <w:t>тел.(495)784-75-05 2026-27943</w:t>
      </w:r>
    </w:p>
    <w:p/>
    <w:p>
      <w:r>
        <w:rPr>
          <w:i/>
          <w:sz w:val="16"/>
        </w:rPr>
        <w:t>Источник данных — ЕИС, zakupki.gov.ru (публичный реестр жалоб). Сервис не является официальным ресурсом ЕИС/Минфина и не аффилирован с ними.</w:t>
      </w:r>
    </w:p>
    <w:p>
      <w:r>
        <w:rPr>
          <w:i/>
          <w:sz w:val="16"/>
        </w:rPr>
        <w:t>Материал носит справочный характер; актуальность и полнота не гарантируются. Юридически значимые сведения проверяйте на первоисточнике на zakupki.gov.ru.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