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202600132489009863</w:t>
      </w:r>
    </w:p>
    <w:p>
      <w:r>
        <w:rPr>
          <w:b/>
        </w:rPr>
        <w:t xml:space="preserve">УФАС: </w:t>
      </w:r>
      <w:r>
        <w:t>УФАС по г. Москве</w:t>
      </w:r>
    </w:p>
    <w:p>
      <w:r>
        <w:rPr>
          <w:b/>
        </w:rPr>
        <w:t xml:space="preserve">Дата решения: </w:t>
      </w:r>
      <w:r>
        <w:t>Опубликовано в ЕИС 03.06.2026 · в тексте решения — 04.06.2026</w:t>
      </w:r>
    </w:p>
    <w:p>
      <w:r>
        <w:rPr>
          <w:b/>
        </w:rPr>
        <w:t xml:space="preserve">Исход: </w:t>
      </w:r>
      <w:r>
        <w:t>обоснована</w:t>
      </w:r>
    </w:p>
    <w:p>
      <w:r>
        <w:rPr>
          <w:b/>
        </w:rPr>
        <w:t xml:space="preserve">Закупка №: </w:t>
      </w:r>
      <w:r>
        <w:t>0373100087926000019</w:t>
      </w:r>
    </w:p>
    <w:p>
      <w:r>
        <w:rPr>
          <w:b/>
        </w:rPr>
        <w:t xml:space="preserve">Заказчик: </w:t>
      </w:r>
      <w:r>
        <w:t>Федеральное государственное бюджетное учреждение науки ордена трудового красного знамени институт нефтехимического синтеза им. А.В. Топчиева Российской академии наук</w:t>
      </w:r>
    </w:p>
    <w:p>
      <w:r>
        <w:rPr>
          <w:b/>
        </w:rPr>
        <w:t xml:space="preserve">Заявитель: </w:t>
      </w:r>
      <w:r>
        <w:t>ООО «Арнакс групп»</w:t>
      </w:r>
    </w:p>
    <w:p>
      <w:r>
        <w:rPr>
          <w:b/>
        </w:rPr>
        <w:t xml:space="preserve">Первоисточник в ЕИС: </w:t>
      </w:r>
      <w:r>
        <w:t>https://zakupki.gov.ru/epz/complaint/card/complaint-information.html?complaintNumber=202600132489009863</w:t>
      </w:r>
    </w:p>
    <w:p/>
    <w:p>
      <w:pPr>
        <w:pStyle w:val="Heading1"/>
      </w:pPr>
      <w:r>
        <w:t>Решение</w:t>
      </w:r>
    </w:p>
    <w:p>
      <w:pPr>
        <w:pStyle w:val="Heading2"/>
      </w:pPr>
      <w:r>
        <w:t>вводная часть</w:t>
      </w:r>
    </w:p>
    <w:p>
      <w:r>
        <w:t>ИНХС Р АН ogloblin@ips.ac.ru</w:t>
      </w:r>
    </w:p>
    <w:p>
      <w:r>
        <w:t>ООО «Арнакс Групп» eruz@arnax.ru</w:t>
      </w:r>
    </w:p>
    <w:p>
      <w:r>
        <w:t>АО «ЕЭТП» info@roseltorg.ru</w:t>
      </w:r>
    </w:p>
    <w:p>
      <w:r>
        <w:t>РЕШЕНИЕ по делу № 077/06/105-7385/2026 о нарушении законодательства о контрактной системе 04.06.2026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главного специалиста-эксперта отдела обжалования государственных закупок Е.Д. Мартьяновой ,</w:t>
      </w:r>
    </w:p>
    <w:p>
      <w:r>
        <w:t>Члены Комиссии:</w:t>
      </w:r>
    </w:p>
    <w:p>
      <w:r>
        <w:t>Ведущего специалиста-эксперта отдела обжалования государственных закупок</w:t>
      </w:r>
    </w:p>
    <w:p>
      <w:r>
        <w:t>А.А. Леоновой,</w:t>
      </w:r>
    </w:p>
    <w:p>
      <w:r>
        <w:t>Специалиста-эксперта отдела обжалования государственных закупок</w:t>
      </w:r>
    </w:p>
    <w:p>
      <w:r>
        <w:t>А.С. Гелмутдиновой , рассмотрение жалобы проводилось дистанционно (посредством видео-конференц-связи), при участии представителя:</w:t>
      </w:r>
    </w:p>
    <w:p>
      <w:pPr>
        <w:pStyle w:val="Heading2"/>
      </w:pPr>
      <w:r>
        <w:t>описательная часть</w:t>
      </w:r>
    </w:p>
    <w:p>
      <w:r>
        <w:t>ИНХС Р АН: А.М. Оглоблина (по доверенности № д-15 от 09.04.2026), в отсутствие представителей ООО «Арнакс Групп», о времени и порядке заседания Комиссии Управления уведомленных надлежащим образом посредством размещения информации в Единой информационной системе, рассмотрев жалобу ООО «Арнакс Групп» (далее — Заявитель) на действия</w:t>
      </w:r>
    </w:p>
    <w:p>
      <w:r>
        <w:t>ИНХС Р АН (далее — Заказчик) при проведении электронного аукциона на право заключения государственного контракта на поставку комплекса для диагностики металлических изделий, реакторного и емкостного оборудования (Закупка</w:t>
      </w:r>
    </w:p>
    <w:p>
      <w:r>
        <w:t>№ 0373100087926000019) (далее — электронный аукцион, аукцион ),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2026-29135 2</w:t>
      </w:r>
    </w:p>
    <w:p>
      <w:r>
        <w:t>УСТАНОВИЛА:</w:t>
      </w:r>
    </w:p>
    <w:p>
      <w:r>
        <w:t>В Московское УФАС России поступила жалоба Заявителя на действия</w:t>
      </w:r>
    </w:p>
    <w:p>
      <w:r>
        <w:t>Заказчика при проведении вышеуказанного электронного аукциона .</w:t>
      </w:r>
    </w:p>
    <w:p>
      <w:r>
        <w:t>В результате рассмотрения жалобы, рассмотрев представленные документы и сведения, запрашиваемые Московским УФАС России , Комиссия Управления установила следующее.</w:t>
      </w:r>
    </w:p>
    <w:p>
      <w:r>
        <w:t>Заявитель обжалует действия Заказчика, выразившиеся в утверждении извещения в нарушение Закона о контрактной системе.</w:t>
      </w:r>
    </w:p>
    <w:p>
      <w:r>
        <w:t>Согласно п.1 ч.2 ст.42 Закона о контрактной системе и звещение об осуществлении закупки должно содержать описание объекта закупки в соответствии со ст. 33 Закона о контрактной системе .</w:t>
      </w:r>
    </w:p>
    <w:p>
      <w:r>
        <w:t>Ч.1 ст.33 Закона о контрактной системе установлено, что Заказчик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w:t>
      </w:r>
    </w:p>
    <w:p>
      <w:r>
        <w:t>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2026-29135 3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w:t>
      </w:r>
    </w:p>
    <w:p>
      <w:r>
        <w:t>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w:t>
      </w:r>
    </w:p>
    <w:p>
      <w:r>
        <w:t>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соответствии с ч.2 ст.33 Закона о контрактной системе описание объекта</w:t>
      </w:r>
    </w:p>
    <w:p>
      <w:r>
        <w:t>закупки в соответствии с требованиями, указанными в ч.1 ст.33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1. В составе жалобы Заявитель указывает на разночтения между извещением и приложенных к закупке электронных документах, а именно: в извещении указано, что объектом закупки является «поставка комплекса для диагностики металлических изделий, реакторного и емкостного оборудования» с начальной (максимальной) ценой контракта в 2 600 000 рублей. При этом в приложенных к закупке электронных документах, а именно в п.12</w:t>
      </w:r>
    </w:p>
    <w:p>
      <w:r>
        <w:t>Информационной карты, указана начальная (максимальная) цена контракта в 4 878 902,00 руб.</w:t>
      </w:r>
    </w:p>
    <w:p>
      <w:r>
        <w:t>Согласно п.9 ч.1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Закона о контрактной системе,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w:t>
      </w:r>
    </w:p>
    <w:p>
      <w:r>
        <w:t>Федерации в соответствии с частью 2 статьи 34 Закона о контрактной системе, указываются ориентировочное значение цены контракта либо формула цены и максимальное значение цены контракта.</w:t>
      </w:r>
    </w:p>
    <w:p>
      <w:r>
        <w:t>Комиссия Управления установлено, что в структурированной части извещения указано: «Начальная (максимальная) цена контракта 2600000.00 2026-29135 4</w:t>
      </w:r>
    </w:p>
    <w:p>
      <w:r>
        <w:t>РОССИЙСКИЙ РУБЛЬ» , при этом в электронном документе «Информационная карта и электронные документы открытого аукциона в электронной форме на</w:t>
      </w:r>
    </w:p>
    <w:p>
      <w:r>
        <w:t>право заключения государственного контракта» указано: «Начальная (максимальная) цена контракта 4 878 902,00 руб» .</w:t>
      </w:r>
    </w:p>
    <w:p>
      <w:r>
        <w:t>В силу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 данное разночтение явилось следствием технической ошибки.</w:t>
      </w:r>
    </w:p>
    <w:p>
      <w:pPr>
        <w:pStyle w:val="Heading2"/>
      </w:pPr>
      <w:r>
        <w:t>мотивировочная часть</w:t>
      </w:r>
    </w:p>
    <w:p>
      <w:r>
        <w:t>На основании вышеизложенного, Комиссия Управления приходит к выводу, что</w:t>
      </w:r>
    </w:p>
    <w:p>
      <w:r>
        <w:t>Заказчик допустил нарушение ч.9 ст 42 Закона о контрактной системе, что также содержит признаки состава административного правонарушения, ответственность за которое предусмотрена ч.5 ст.7.30.1 Кодекса Российской Федерации об административных правонарушениях.</w:t>
      </w:r>
    </w:p>
    <w:p>
      <w:r>
        <w:t>2. В составе жалобы Заявитель также указывает, что при описании закупаемого изделия по п. «Поставка комплекса для диагностики металлических изделий, реакторного и емкостного оборудования» Заказчик неправомерно не применил позиции каталога товаров, работ, услуг для обеспечения государственных и муниципальных нужд (далее — КТРУ), поскольку присутствуют подходящие позиции КТРУ , например: КТРУ 26.51.53.190- 00000016 - Анализатор металлов, КТРУ 26.60.11.113-00000064 -</w:t>
      </w:r>
    </w:p>
    <w:p>
      <w:r>
        <w:t>Рентгенофлуоресцентный спектрометр, КТРУ 26.60.11.113-00000062</w:t>
      </w:r>
    </w:p>
    <w:p>
      <w:r>
        <w:t>Рентгенофлуоресцентный спектрометр.</w:t>
      </w:r>
    </w:p>
    <w:p>
      <w:r>
        <w:t>Комиссией Управления установлено, что согласно извещению об осуществлении закупки Заказчиком закупается «Поставка комплекса для диагностики металлических изделий, реакторного и емкостного оборудования», при этом для описания данной позиции Заказчиком выбран код ОКПД2:</w:t>
      </w:r>
    </w:p>
    <w:p>
      <w:r>
        <w:t>26.51.53.190.</w:t>
      </w:r>
    </w:p>
    <w:p>
      <w:r>
        <w:t>В силу п.5 ч.1 ст.42 Закона о контрактной системе извещение об осуществлении закупки должно содержать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ч.6 ст.23 Закона о контрактной системе,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Постановлением Правительства Российской Федерации от 08.02.2017 №145 утверждены Правила формирования и ведения в единой информационной системе в</w:t>
      </w:r>
    </w:p>
    <w:p>
      <w:r>
        <w:t>сфере закупок каталога товаров, работ, услуг для обеспечения государственных и муниципальных нужд (далее — правила формирования КТРУ) и Правила использования каталога товаров, работ, услуг для обеспечения государственных и муниципальных нужд (далее — Правила использования КТРУ).</w:t>
      </w:r>
    </w:p>
    <w:p>
      <w:r>
        <w:t>2026-29135 5</w:t>
      </w:r>
    </w:p>
    <w:p>
      <w:r>
        <w:t>На основании п.14 ч.3 ст.4 Закона о контрактной системе единая информационная система содержит каталог товаров, работ, услуг для обеспечения государственных и муниципальных нужд.</w:t>
      </w:r>
    </w:p>
    <w:p>
      <w:r>
        <w:t>Согласно ч.6 ст.23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w:t>
      </w:r>
    </w:p>
    <w:p>
      <w:r>
        <w:t>Федерации.</w:t>
      </w:r>
    </w:p>
    <w:p>
      <w:r>
        <w:t>Согласно пп.«а» п.2 Правила использования КТРУ каталог используется заказчиками в целях обеспечения применения информации о товарах, работах, услугах, в том числе в:</w:t>
      </w:r>
    </w:p>
    <w:p>
      <w:r>
        <w:t>-извещении об осуществлении закупки;</w:t>
      </w:r>
    </w:p>
    <w:p>
      <w:r>
        <w:t>-приглашении принять участие в определении поставщика (подрядчика, исполнителя) (далее — приглашение);</w:t>
      </w:r>
    </w:p>
    <w:p>
      <w:r>
        <w:t>-документации о закупке (в случае если Федеральным законом предусмотрена документация о закупке);</w:t>
      </w:r>
    </w:p>
    <w:p>
      <w:r>
        <w:t>-контракте;</w:t>
      </w:r>
    </w:p>
    <w:p>
      <w:r>
        <w:t>-реестре контрактов, заключенных заказчиками.</w:t>
      </w:r>
    </w:p>
    <w:p>
      <w:r>
        <w:t>На основании п.4 Правил использования КТРУ Заказчики обязаны применять информацию, включенную в позицию каталога в соответствии с пп.«а» - «г» и «е» - «з» п.10 Правил формирования КТРУ .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Согласно п.7 Правил использования КТРУ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п.1 ч.1</w:t>
      </w:r>
    </w:p>
    <w:p>
      <w:r>
        <w:t>ст.33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ч.1 ст.42, п.1 ч.1 ст.75 Закона о контрактной системе соответственно.</w:t>
      </w:r>
    </w:p>
    <w:p>
      <w:r>
        <w:t>На заседании Комиссии Управления представитель Заказчика пояснил, что позиции КТРУ 26.60.11.113-00000064 Рентгенофлуоресцентный спектрометр и 26.60.11.113-00000062 Рентгенофлуоресцентный спектрометр относятся к другому коду ОКПД2 — 26.60.11.113.</w:t>
      </w:r>
    </w:p>
    <w:p>
      <w:r>
        <w:t>2026-29135 6</w:t>
      </w:r>
    </w:p>
    <w:p>
      <w:r>
        <w:t>В реестре ГИСП при поиске товаров по данному коду ОКПД2 отображается только один прибор - процессор магнитных частиц (реестровый номер, действующий на дату размещения извещения, отсутствует), что не позволяет сформировать описание объекта закупки в соответствии с указанной выше нормой Закона о контрактной системе. С учётом изложенного на основании ч. 1.1 ст. 33 Федерального закона заказчиком был выбран ОКПД2 26.51.53.190 и сделан вывод об отсутствии закупаемого товара в КТРУ .</w:t>
      </w:r>
    </w:p>
    <w:p>
      <w:r>
        <w:t>Вместе с тем Комиссия Управления отмечает, что отсутствие в позиции КТРУ необходимых Заказчику требований к характеристикам изделия, при соответствии самого объекта закупки предусмотренным КТРУ позициям, не свидетельствует о несоответствии такой позиции КТРУ закупаемому изделию и возможности формирования описания объекта закупки без учета обязательных для заказчика требований, указанных в Правилах использования КТРУ .</w:t>
      </w:r>
    </w:p>
    <w:p>
      <w:r>
        <w:t>Так, согласно п.4 Правил использования КТРУ , Заказчики обязаны использовать сведения указанные в позиции КТРУ при формировании описания объекта закупки, при условии, что в КТРУ имеется позиция, соответствующая закупаемому изделию, как в случае для закупаемого Заказчиком товара «Поставка комплекса для диагностики металлических изделий, реакторного и емкостного оборудования» имеются соответствующие позиции КТРУ .</w:t>
      </w:r>
    </w:p>
    <w:p>
      <w:r>
        <w:t>Кроме того, на заседании Комиссии Управления представителем Заказчика не представлено пояснений, которые однозначно указывали бы на то, что имеющиеся позиции КТРУ не могут быть использованы для применения ввиду наличия обязательных для применения характеристик, не отвечающих потребностям</w:t>
      </w:r>
    </w:p>
    <w:p>
      <w:r>
        <w:t>Заказчика.</w:t>
      </w:r>
    </w:p>
    <w:p>
      <w:r>
        <w:t>Исходя из вышеизложенного, Комиссия Управления приходит к выводу о</w:t>
      </w:r>
    </w:p>
    <w:p>
      <w:r>
        <w:t>нарушении Заказчиком ч.6 ст.23, п.5 ч.1 ст.42 Закона о контрактной системе, что также свидетельствует о наличии в действиях Заказчика признаков состава административного правонарушения, ответственность за которое предусмотрена ч.5 ст.7.30.1 Кодекса 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2026-29135 7</w:t>
      </w:r>
    </w:p>
    <w:p>
      <w:pPr>
        <w:pStyle w:val="Heading2"/>
      </w:pPr>
      <w:r>
        <w:t>резолютивная часть</w:t>
      </w:r>
    </w:p>
    <w:p>
      <w:r>
        <w:t>РЕШИЛА:</w:t>
      </w:r>
    </w:p>
    <w:p>
      <w:r>
        <w:t>1.Признать жалобу ООО «Арнакс Групп» на действия ИНХС Р АН обоснованной.</w:t>
      </w:r>
    </w:p>
    <w:p>
      <w:r>
        <w:t>2.Признать в действиях Заказчика нарушения ч.9 ст 42, ч.6 ст.23, п.5 ч.1 ст.42</w:t>
      </w:r>
    </w:p>
    <w:p>
      <w:r>
        <w:t>Закона о контрактной системе.</w:t>
      </w:r>
    </w:p>
    <w:p>
      <w:r>
        <w:t>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 Москвы в течение 3 (трех) месяцев с даты его принятия в порядке, установленном гл. 24 АПК РФ.</w:t>
      </w:r>
    </w:p>
    <w:p>
      <w:r>
        <w:t>Председательствующий Е.Д. Мартьянова</w:t>
      </w:r>
    </w:p>
    <w:p>
      <w:r>
        <w:t>Члены комиссии:</w:t>
      </w:r>
    </w:p>
    <w:p>
      <w:r>
        <w:t>А.А. Леонова</w:t>
      </w:r>
    </w:p>
    <w:p>
      <w:r>
        <w:t>А.С. Гелмутдинова</w:t>
      </w:r>
    </w:p>
    <w:p>
      <w:r>
        <w:t>Исп.Леонова А.А.</w:t>
      </w:r>
    </w:p>
    <w:p>
      <w:r>
        <w:t>тел.(495) 784-75-05 2026-29135</w:t>
      </w:r>
    </w:p>
    <w:p>
      <w:pPr>
        <w:pStyle w:val="Heading1"/>
      </w:pPr>
      <w:r>
        <w:t>Предписание</w:t>
      </w:r>
    </w:p>
    <w:p>
      <w:pPr>
        <w:pStyle w:val="Heading2"/>
      </w:pPr>
      <w:r>
        <w:t>вводная часть</w:t>
      </w:r>
    </w:p>
    <w:p>
      <w:r>
        <w:t>ИНХС Р АН ogloblin@ips.ac.ru</w:t>
      </w:r>
    </w:p>
    <w:p>
      <w:r>
        <w:t>ООО «Арнакс Групп» eruz@arnax.ru</w:t>
      </w:r>
    </w:p>
    <w:p>
      <w:r>
        <w:t>АО «ЕЭТП» info@roseltorg.ru</w:t>
      </w:r>
    </w:p>
    <w:p>
      <w:r>
        <w:t>ПРЕДПИСАНИЕ по делу № 077/06/105-7385/2026 об устранении нарушений законодательства о контрактной системе 04.06.2026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w:t>
      </w:r>
    </w:p>
    <w:p>
      <w:r>
        <w:t>Управления) в составе:</w:t>
      </w:r>
    </w:p>
    <w:p>
      <w:r>
        <w:t>Председательствующего - главного специалиста-эксперта отдела обжалования государственных закупок Е.Д. Мартьяновой ,</w:t>
      </w:r>
    </w:p>
    <w:p>
      <w:r>
        <w:t>Члены Комиссии:</w:t>
      </w:r>
    </w:p>
    <w:p>
      <w:r>
        <w:t>Ведущего специалиста-эксперта отдела обжалования государственных закупок</w:t>
      </w:r>
    </w:p>
    <w:p>
      <w:r>
        <w:t>А.А. Леоновой,</w:t>
      </w:r>
    </w:p>
    <w:p>
      <w:r>
        <w:t>Специалиста-эксперта отдела обжалования государственных закупок</w:t>
      </w:r>
    </w:p>
    <w:p>
      <w:r>
        <w:t>А.С. Гелмутдиновой , на основании решения Комиссии Управления от 04.06.2026 по делу</w:t>
      </w:r>
    </w:p>
    <w:p>
      <w:r>
        <w:t>№ 077/06/105-7385/2026 , по итогам рассмотрения жалобы ООО «Арнакс Групп» (далее — Заявитель) на действия ИНХС Р АН (далее — Заказчик) при проведении электронного аукциона на право заключения государственного контракта на поставку комплекса для диагностики металлических изделий, реакторного и емкостного оборудования (Закупка № 0373100087926000019)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Комиссии по осуществлению закупок отменить протокол подведения итогов определения поставщика (подрядчика, исполнителя) .</w:t>
      </w:r>
    </w:p>
    <w:p>
      <w:r>
        <w:t>2026-29137 2 2. Оператору электронной площадки не позднее 1 рабочего дня со дня исполнения пункта 1 настоящего предписания:</w:t>
      </w:r>
    </w:p>
    <w:p>
      <w:r>
        <w:t>-отменить протокол подачи ценовых предложений ;</w:t>
      </w:r>
    </w:p>
    <w:p>
      <w:r>
        <w:t>-вернуть участникам закупки ранее поданные заявки на участие в</w:t>
      </w:r>
    </w:p>
    <w:p>
      <w:r>
        <w:t>Аукционе;</w:t>
      </w:r>
    </w:p>
    <w:p>
      <w:r>
        <w:t>-уведомить участников закупки, подавших заявки на участие в Аукционе, в том числе Заявителя, об отмене протокола подведения итогов определения поставщика (подрядчика, исполнителя), протокола подачи ценовых предложений, о прекращении действия заявок, поданных на участие в Аукционе, и о возможности подать новые заявки на участие в Аукционе;</w:t>
      </w:r>
    </w:p>
    <w:p>
      <w:r>
        <w:t>-прекратить блокирование операций по счетам для проведения операций по обеспечению участия в электронных аукционах,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-привести извещение о проведении электронного аукциона в соответствие с требованиями Закона о контрактной системе и с учетом решения от 04.06.2026 по</w:t>
      </w:r>
    </w:p>
    <w:p>
      <w:r>
        <w:t>делу № 077/06/105-7385/2026 и разместить соответствующее извещение в единой информационной системе ;</w:t>
      </w:r>
    </w:p>
    <w:p>
      <w:r>
        <w:t>-назначить новую дату окончания срока подачи заявок на участие в</w:t>
      </w:r>
    </w:p>
    <w:p>
      <w:r>
        <w:t>Аукционе, дату подачи ценовых предложений, дату подведения итогов определения поставщика (подрядчика, исполнителя), а также разместить указанные сведения в единой информационной системе в сфере закупок. При этом дата окончания срока подачи заявок на участие в Аукционе должна быть назначена в соответствии с ч.4 ст.42 Закона о контрактной системе.</w:t>
      </w:r>
    </w:p>
    <w:p>
      <w:r>
        <w:t>4. Оператору электронной площадки не позднее 1 рабочего дня со дня исполнения пункта 3 настоящего предписания:</w:t>
      </w:r>
    </w:p>
    <w:p>
      <w:r>
        <w:t>-назначить время подачи ценовых предложений и разместить на электронной площадке информацию о времени подачи ценовых предложений;</w:t>
      </w:r>
    </w:p>
    <w:p>
      <w:r>
        <w:t>-уведомить участников закупки, подавших заявки на участие в Аукционе, в том числе Заявителя, о новой дате окончания срока подачи заявок на участие в</w:t>
      </w:r>
    </w:p>
    <w:p>
      <w:r>
        <w:t>Аукционе, дате подачи ценовых предложений, дате подведения итогов определения поставщика (подрядчика, исполнителя), а также о возможности подать новые заявки на участие в Аукционе.</w:t>
      </w:r>
    </w:p>
    <w:p>
      <w:r>
        <w:t>5. Заказчику, комиссии по осуществлению закупок Заказчика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w:t>
      </w:r>
    </w:p>
    <w:p>
      <w:r>
        <w:t>Московского УФАС России от 04.06.2026 по делу № 077/06/105-7385/2026 .</w:t>
      </w:r>
    </w:p>
    <w:p>
      <w:r>
        <w:t>6. Заказчику, к омиссии по осуществлению закупок Заказчика в срок до 06.07.2026 представить в Московское УФАС России подтверждение исполнения настоящего предписания в письменном виде или по факсимильной связи (8(495) 607-42-92) или электронной почте по адре су: to77@fas.gov.ru .</w:t>
      </w:r>
    </w:p>
    <w:p>
      <w:r>
        <w:t>2026-29137 3</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w:t>
      </w:r>
    </w:p>
    <w:p>
      <w:r>
        <w:t>на должностных лиц в размере пятидесяти тысяч рублей в соответствии с ч.7 ст.19.5</w:t>
      </w:r>
    </w:p>
    <w:p>
      <w:r>
        <w:t>Кодекса Российской Федерации об административных правонарушениях.</w:t>
      </w:r>
    </w:p>
    <w:p>
      <w:r>
        <w:t>Настоящее предписание от 04.06.2026 по делу № 077/06/105-7385/2026 может быть обжаловано в суде (арбитражный суд) в соответствии с законодательством</w:t>
      </w:r>
    </w:p>
    <w:p>
      <w:r>
        <w:t>Российской Федерации.</w:t>
      </w:r>
    </w:p>
    <w:p>
      <w:r>
        <w:t>Председательствующий Е.Д. Мартьянова</w:t>
      </w:r>
    </w:p>
    <w:p>
      <w:r>
        <w:t>Члены комиссии:</w:t>
      </w:r>
    </w:p>
    <w:p>
      <w:r>
        <w:t>А.А. Леонова</w:t>
      </w:r>
    </w:p>
    <w:p>
      <w:r>
        <w:t>А.С. Гелмутдинова</w:t>
      </w:r>
    </w:p>
    <w:p>
      <w:r>
        <w:t>Исп.Леонова А.А.</w:t>
      </w:r>
    </w:p>
    <w:p>
      <w:r>
        <w:t>тел.(495) 784-75-05 2026-29137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