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202600132489012304</w:t>
      </w:r>
    </w:p>
    <w:p>
      <w:r>
        <w:rPr>
          <w:b/>
        </w:rPr>
        <w:t xml:space="preserve">УФАС: </w:t>
      </w:r>
      <w:r>
        <w:t>УФАС по г. Москве</w:t>
      </w:r>
    </w:p>
    <w:p>
      <w:r>
        <w:rPr>
          <w:b/>
        </w:rPr>
        <w:t xml:space="preserve">Дата решения: </w:t>
      </w:r>
      <w:r>
        <w:t>08.07.2026</w:t>
      </w:r>
    </w:p>
    <w:p>
      <w:r>
        <w:rPr>
          <w:b/>
        </w:rPr>
        <w:t xml:space="preserve">Исход: </w:t>
      </w:r>
      <w:r>
        <w:t>обоснована</w:t>
      </w:r>
    </w:p>
    <w:p>
      <w:r>
        <w:rPr>
          <w:b/>
        </w:rPr>
        <w:t xml:space="preserve">Закупка №: </w:t>
      </w:r>
      <w:r>
        <w:t>0373100049126000003</w:t>
      </w:r>
    </w:p>
    <w:p>
      <w:r>
        <w:rPr>
          <w:b/>
        </w:rPr>
        <w:t xml:space="preserve">Заказчик: </w:t>
      </w:r>
      <w:r>
        <w:t>Федеральное государственное бюджетное научное учреждение «Федеральный научный агроинженерный центр ВИМ»</w:t>
      </w:r>
    </w:p>
    <w:p>
      <w:r>
        <w:rPr>
          <w:b/>
        </w:rPr>
        <w:t xml:space="preserve">Заявитель: </w:t>
      </w:r>
      <w:r>
        <w:t>Мельничкин Евгений Владимирович</w:t>
      </w:r>
    </w:p>
    <w:p>
      <w:r>
        <w:rPr>
          <w:b/>
        </w:rPr>
        <w:t xml:space="preserve">Первоисточник в ЕИС: </w:t>
      </w:r>
      <w:r>
        <w:t>https://zakupki.gov.ru/epz/complaint/card/complaint-information.html?complaintNumber=202600132489012304</w:t>
      </w:r>
    </w:p>
    <w:p/>
    <w:p>
      <w:pPr>
        <w:pStyle w:val="Heading1"/>
      </w:pPr>
      <w:r>
        <w:t>Решение</w:t>
      </w:r>
    </w:p>
    <w:p>
      <w:pPr>
        <w:pStyle w:val="Heading2"/>
      </w:pPr>
      <w:r>
        <w:t>вводная часть</w:t>
      </w:r>
    </w:p>
    <w:p>
      <w:r>
        <w:t>ФГБНУ ФНАЦ ВИМ vim.zakupki@mail.ru</w:t>
      </w:r>
    </w:p>
    <w:p>
      <w:r>
        <w:t>ИП Мельничкин Е.В.</w:t>
      </w:r>
    </w:p>
    <w:p>
      <w:r>
        <w:t>evgenymelnichkin@tutamail.com</w:t>
      </w:r>
    </w:p>
    <w:p>
      <w:r>
        <w:t>АО «Сбербанк-АСТ» info@sberbank-ast.ru</w:t>
      </w:r>
    </w:p>
    <w:p>
      <w:r>
        <w:t>РЕШЕНИЕ по делу 077/06/105-9284/2026 о нарушении законодательства о контрактной системе 08.07.2026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 Управления) в составе:</w:t>
      </w:r>
    </w:p>
    <w:p>
      <w:r>
        <w:t>Председательствующего: главного государственного инспектора отдела обжалования государственных закупок А.А. Кутейникова,</w:t>
      </w:r>
    </w:p>
    <w:p>
      <w:r>
        <w:t>Члены Комиссии:</w:t>
      </w:r>
    </w:p>
    <w:p>
      <w:r>
        <w:t>Главного государственного инспектора отдела обжалования государственных закупок А.А.Матюшенко,</w:t>
      </w:r>
    </w:p>
    <w:p>
      <w:r>
        <w:t>Специалиста-эксперта отдела обжалования государственных закупок</w:t>
      </w:r>
    </w:p>
    <w:p>
      <w:r>
        <w:t>А.С. Хлебниковой , рассмотрение жалобы проводилось дистанционно (посредством видео-конференц-связи), при участии представител я:</w:t>
      </w:r>
    </w:p>
    <w:p>
      <w:pPr>
        <w:pStyle w:val="Heading2"/>
      </w:pPr>
      <w:r>
        <w:t>описательная часть</w:t>
      </w:r>
    </w:p>
    <w:p>
      <w:r>
        <w:t>ФГБНУ ФНАЦ ВИМ: Громовой Р .В. (дов.№ 26 от 07.05.2026), в отсутствие представителей ИП Мельничкин Е.В., о времени и порядке заседания Комиссии Управления уведомленных надлежащим образом посредством размещения сведений в Единой информационной системе, рассмотрев жалобу ИП Мельничкин Е.В. (далее — Заявитель) на действия</w:t>
      </w:r>
    </w:p>
    <w:p>
      <w:r>
        <w:t>ФГБНУ ФНАЦ ВИМ (далее — Заказчик) при проведении электронного аукциона на право заключения государственного контракта на выполнение работ по капитальному ремонту оконных блоков (Закупки № 0373100049126000003) (далее – аукцион), в соответствии с Федеральным законом от 05.04.2013 №44-ФЗ «О контрактной системе в сфере закупок товаров, работ, услуг для обеспечения 2026-35117 2 государственных и муниципальных нужд» (далее – Закон о контрактной системе),</w:t>
      </w:r>
    </w:p>
    <w:p>
      <w:r>
        <w:t>УСТАНОВИЛА:</w:t>
      </w:r>
    </w:p>
    <w:p>
      <w:r>
        <w:t>В Московское УФАС России поступила жалоба Заявителя на действия</w:t>
      </w:r>
    </w:p>
    <w:p>
      <w:r>
        <w:t>Заказчика при проведении вышеуказанного аукциона.</w:t>
      </w:r>
    </w:p>
    <w:p>
      <w:r>
        <w:t>Заявитель обжалует действия Заказчика, выразившиеся в утверждении извещения об осуществлении закупки в нарушение Закона о контрактной системе.</w:t>
      </w:r>
    </w:p>
    <w:p>
      <w:r>
        <w:t>По результатам рассмотрения жалобы, рассмотрев представленные документы и сведения, запрашиваемые Московским УФАС России, Комиссия</w:t>
      </w:r>
    </w:p>
    <w:p>
      <w:r>
        <w:t>Управления установила следующее.</w:t>
      </w:r>
    </w:p>
    <w:p>
      <w:r>
        <w:t>1. В составе жалобы Заявитель указывает, что Заказчиком неправомерно не установлены дополнительные требования к участникам закупочных процедур о наличии у участника опыта выполнения работ в соответствии с п.10 приложения «Дополнительные требования к участникам закупки отдельных видов товаров, работ, услуг, участникам отдельных видов закупок товаров, работ, услуг для обеспечения государственных и муниципальных нужд» (далее — Приложение) к</w:t>
      </w:r>
    </w:p>
    <w:p>
      <w:r>
        <w:t>Постановлению Правительства №2571 «О дополнительных требованиях к участникам закупки отдельных видов товаров, работ, услуг для обеспечения</w:t>
      </w:r>
    </w:p>
    <w:p>
      <w:r>
        <w:t>государственных и муниципальных нужд, а также об информации и документах, подтверждающих соответствие участников закупки указанным дополнительным требованиям, и признании утратившими силу некоторых актов и отдельных положений актов Правительства Российской Федерации» (далее — Постановление №2571).</w:t>
      </w:r>
    </w:p>
    <w:p>
      <w:r>
        <w:t>В силу ч.2 ст.31 Закона о контрактной системе Правительство Российской</w:t>
      </w:r>
    </w:p>
    <w:p>
      <w:r>
        <w:t>Федерации вправе устанавливать к участникам закупок отдельных видов товаров, работ, услуг дополнительные требования, в том числе к наличию опыта работы, связанного с предметом контракта, и деловой репутации.</w:t>
      </w:r>
    </w:p>
    <w:p>
      <w:r>
        <w:t>Согласно ч.3 ст.31 Закона о контрактной системе перечень информации и документов, которые подтверждают соответствие участников закупок дополнительным требованиям, указанным в ч.2 и 2.1 ст.31 Закона о контрактной системе, устанавливается Правительством Российской Федерации.</w:t>
      </w:r>
    </w:p>
    <w:p>
      <w:r>
        <w:t>На основании ч.4 ст.31 Закона о контрактной системе в случае установления</w:t>
      </w:r>
    </w:p>
    <w:p>
      <w:r>
        <w:t>Правительством Российской Федерации в соответствии с ч.2 ст.31 Закона о контрактной системе дополнительных требований к участникам закупок заказчики при определении поставщиков (подрядчиков, исполнителей) обязаны устанавливать такие дополнительные требования.</w:t>
      </w:r>
    </w:p>
    <w:p>
      <w:r>
        <w:t>Вместе с этим пп.«а» п.1 Постановление №2571 установлено, что к участникам закупки отдельных видов товаров, работ, услуг предъявляются дополнительные требования согласно Приложению. Соответствие участников закупки указанным дополнительным требованиям подтверждается информацией и документами, предусмотренными Приложением.</w:t>
      </w:r>
    </w:p>
    <w:p>
      <w:r>
        <w:t>Согласно пп.«а» п.3 Постановления №2571 положения Постановления №2571 2026-35117 3 применяются при проведении конкурентных способов определения поставщиков (подрядчиков, исполнителей), при этом позиция 10 приложения применяется в случае, если при осуществлении закупки начальная (максимальная) цена контракта для обеспечения федеральных нужд превышает 10 млн. рублей, для обеспечения нужд субъектов Российской Федерации, муниципальных нужд - 5 млн. рублей .</w:t>
      </w:r>
    </w:p>
    <w:p>
      <w:r>
        <w:t>Согласно п.10 Приложения при проведении закупочной процедуры объектом которой являются работы по капитальному ремонту объекта капитального строительства (за исключением линейного объекта) к участникам закупочной процедуры предъявляются требования о наличии одного из следующих видов опыта выполнения работ:</w:t>
      </w:r>
    </w:p>
    <w:p>
      <w:r>
        <w:t>1) опыт исполнения договора, предусматривающего выполнение работ по капитальному ремонту объекта капитального строительства (за исключением линейного объекта);</w:t>
      </w:r>
    </w:p>
    <w:p>
      <w:r>
        <w:t>2) опыт исполнения договора строительного подряда, предусматривающего выполнение работ по строительству, реконструкции объекта капитального строительства (за исключением линейного объекта);</w:t>
      </w:r>
    </w:p>
    <w:p>
      <w:r>
        <w:t>3) опыт выполнения участником закупки, являющимся застройщиком, работ по строительству, реконструкции объекта капитального строительства (за исключением линейного объекта).</w:t>
      </w:r>
    </w:p>
    <w:p>
      <w:r>
        <w:t>Цена выполненных работ по договору, предусмотренному пунктом 1 или 2 настоящей графы настоящей позиции, цена выполненных работ, предусмотренных пунктом 3 настоящей графы настоящей позиции, должна составлять не менее 20 процентов начальной (максимальной) цены контракта, заключаемого по результатам определения поставщика (подрядчика, исполнителя)</w:t>
      </w:r>
    </w:p>
    <w:p>
      <w:r>
        <w:t>В силу п.5 ч.1 ст.42 Закона о контрактной системе извещение об осуществлении закупки должно содержать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ч.6 ст.23 Закона о контрактной системе,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На основании п.9 ч.1 ст.42 Закона о контрактной системе извещение об осуществлении закупки должно содержать информацию о начальной (максимальной) цене контракта (цена отдельных этапов исполнения контракта, если проектом контракта предусмотрены такие этапы), источнике финансирования, наименовании валюты в соответствии с общероссийским классификатором валют. В случае, предусмотренном ч.24 ст.22 Закона о контрактной системе, указываются начальная цена единицы товара, работы, услуги, а также начальная сумма цен указанных единиц и максимальное значение цены контракта. В случаях, установленных</w:t>
      </w:r>
    </w:p>
    <w:p>
      <w:r>
        <w:t>Правительством Российской Федерации в соответствии с ч.2 ст.34 Закона о контрактной системе, указываются ориентировочное значение цены контракта либо формула цены и максимальное значение цены контракта.</w:t>
      </w:r>
    </w:p>
    <w:p>
      <w:r>
        <w:t>2026-35117 4</w:t>
      </w:r>
    </w:p>
    <w:p>
      <w:r>
        <w:t>Комиссией Управления установлено, что, согласно извещению об осуществлении закупки объектом закупочной процедуры является оказание услуг по выполнению работ по капитальному ремонту оконных блоков , начальная (максимальная) цена контракта составляет 13 279 276,54 руб.</w:t>
      </w:r>
    </w:p>
    <w:p>
      <w:r>
        <w:t>Согласно ч.5 ст.31 Закона о контрактной системе информация об</w:t>
      </w:r>
    </w:p>
    <w:p>
      <w:r>
        <w:t>установленных требованиях в соответствии с частями 1, 1.1, 2 и 2.1 ст.31 Закона о контрактной системе указывается заказчиком в извещении об осуществлении закупки и документации о закупке (в случае, если Закон ом о контрактной системе предусмотрена документация о закупке).</w:t>
      </w:r>
    </w:p>
    <w:p>
      <w:r>
        <w:t>П.12 ч.1 ст.42 Закона о контрактной системе установлено, что извещение об осуществлении закупки, должно содержать требования, предъявляемые к участникам закупки в соответствии с ч.1 ст.31 Закона о контрактной системе, требования, предъявляемые к участникам закупки в соответствии с ч.2 и 2.1 (при наличии таких требований) ст.31 Закона о контрактной системе,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ч.1.1 ст. 31</w:t>
      </w:r>
    </w:p>
    <w:p>
      <w:r>
        <w:t>Закона о контрактной системе (при наличии такого требования).</w:t>
      </w:r>
    </w:p>
    <w:p>
      <w:r>
        <w:t>Комиссией Управления установлено, что дополнительные требования к участникам закупки, в соответствии ч.2 ст.31 Закона о контрактной системе, в составе извещения Заказчиком не устанавливались.</w:t>
      </w:r>
    </w:p>
    <w:p>
      <w:r>
        <w:t>Согласно ч.1 ст.106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w:t>
      </w:r>
    </w:p>
    <w:p>
      <w:r>
        <w:t>На заседании Комиссии Управления представитель Заказчика пояснил, что</w:t>
      </w:r>
    </w:p>
    <w:p>
      <w:r>
        <w:t>Заказчиком не установлено требование Постановления №2571 в следствии технической ошибки, допущенной при формировании извещения о проведении закупки.</w:t>
      </w:r>
    </w:p>
    <w:p>
      <w:r>
        <w:t>В соответствии с п. 14.2 ст. 1 Градостроительного кодекса Российской</w:t>
      </w:r>
    </w:p>
    <w:p>
      <w:r>
        <w:t>Федерации 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
        <w:t>Комиссией Управления установлено, что сфера закупочной процедуры попадает под Раздел II «Дополнительные требования к участникам закупки в сфере градостроительной деятельности, информация и документы, подтверждающие соответствие участников закупок таким дополнительным требованиям» Постановления №2571 и с учетом НМЦК Заказчику надлежало 2026-35117 5 установить дополнительные требования к участникам закупки в соответствии с требованиями п.10 Приложения к Постановлению №2571.</w:t>
      </w:r>
    </w:p>
    <w:p>
      <w:pPr>
        <w:pStyle w:val="Heading2"/>
      </w:pPr>
      <w:r>
        <w:t>мотивировочная часть</w:t>
      </w:r>
    </w:p>
    <w:p>
      <w:r>
        <w:t>На основании вышеизложенного Комиссия Управления приходит к выводу, что в рамках обжалуемой конкурентной процедуры Заказчиком неправомерно не установлены дополнительные требования к участникам закупки в соответствии с п.10 Приложения .</w:t>
      </w:r>
    </w:p>
    <w:p>
      <w:r>
        <w:t>Таким образом, Комиссия Управления приходит к выводу о нарушении</w:t>
      </w:r>
    </w:p>
    <w:p>
      <w:r>
        <w:t>Заказчиком ч.4 ст.31 Закона о контрактной системе, что также свидетельствует о наличии в действиях Заказчика признаков состава административного правонарушения, ответственность за которое предусмотрена ч. 5 ст. 7.30.1 Кодекса</w:t>
      </w:r>
    </w:p>
    <w:p>
      <w:r>
        <w:t>Российской Федерации об административных правонарушениях.</w:t>
      </w:r>
    </w:p>
    <w:p>
      <w:r>
        <w:t>2. Также в составе жалобы Заявитель обжалует действия Заказчика, выразившиеся в неправомерном не установлении единого требования к участника закупки о членстве в саморегулируемой организации в области строительства, реконструкции, капитального ремонта объектов капитального строительства, впоскольку начальная (максимальная) цена контракта рассматриваемой закупки превышает 10 млн. рублей.</w:t>
      </w:r>
    </w:p>
    <w:p>
      <w:r>
        <w:t>Согласно ч.1 ст.42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w:t>
      </w:r>
    </w:p>
    <w:p>
      <w:r>
        <w:t>Согласно п.1 ч.1 ст.31 Закона о контрактной системе при применении конкурентных способов, при осуществлении закупки у единственного поставщика (подрядчика, исполнителя) в случаях, предусмотренных п. 4, 5, 18, 30, 42, 49, 54 и 59 ч.1 ст.93 Закона о контрактной системе, заказчик устанавливает единое требование к участникам закупки о соответствии требованиям, установленным в соответствии с законодательством Российской</w:t>
      </w:r>
    </w:p>
    <w:p>
      <w:r>
        <w:t>Федерации к лицам, осуществляющим поставку товара, выполнение работы, оказание услуги, являющихся объектом закупки.</w:t>
      </w:r>
    </w:p>
    <w:p>
      <w:r>
        <w:t>На основании п.1 ч.2 ст.42 Закона о контрактной системе извещение об осуществлении закупки, если иное не предусмотрено Законом о контрактной системе, должно содержать описание объекта закупки в соответствии со ст.33</w:t>
      </w:r>
    </w:p>
    <w:p>
      <w:r>
        <w:t>Закона о контрактной системе.</w:t>
      </w:r>
    </w:p>
    <w:p>
      <w:r>
        <w:t>Комиссией Управления установлено, что в составе извещения Заказчиком указано в частности следующее: «3. Требование к участникам закупок в соответствии с п. 1 ч. 1 ст. 31 Закона № 44-ФЗ».</w:t>
      </w:r>
    </w:p>
    <w:p>
      <w:r>
        <w:t>Абз 3 п. 1 ст. 49 Гражданского кодекса Российской Федерации установлено, что в случаях, предусмотренных законом, юридическое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саморегулируемой организацией свидетельства о допуске к определенному виду работ.</w:t>
      </w:r>
    </w:p>
    <w:p>
      <w:r>
        <w:t>2026-35117 6</w:t>
      </w:r>
    </w:p>
    <w:p>
      <w:r>
        <w:t>Ч.1 ст.55.8 ГрК РФ установлено, что индивидуальный предприниматель или юридическое лицо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застройщиком, техническим заказчиком, лицом, ответственным за эксплуатацию здания, сооружения, или региональным оператором, при условии, что такой индивидуальный предприниматель или такое юридическое лицо является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если иное не установлено ГрК РФ.</w:t>
      </w:r>
    </w:p>
    <w:p>
      <w:r>
        <w:t>Ч.2.1 ст.52 ГрК РФ установлено, что индивидуальный предприниматель или юридическое лицо, не являющиеся членами саморегулируемых организаций в области строительства, реконструкции, капитального ремонта объектов капитального строительства, могут выполнять работы по договорам строительного подряда, заключенным с застройщиком, техническим заказчиком, лицом, ответственным за эксплуатацию здания, сооружения, региональным оператором, в случае, если размер обязательств по каждому из таких договоров не превышает десяти миллионов рублей .</w:t>
      </w:r>
    </w:p>
    <w:p>
      <w:r>
        <w:t>На заседании Комиссии Управления представитель Заказчика пояснил, что оспариваемое требование установлено заказчиком в извещении о проведении</w:t>
      </w:r>
    </w:p>
    <w:p>
      <w:r>
        <w:t>электронного аукциона, однако детализированное описание требования содержится в разделе 2 файла «Требования к содержанию, составу заявки на участие в электронном аукционе», размещенного в составе извещения.</w:t>
      </w:r>
    </w:p>
    <w:p>
      <w:r>
        <w:t>Одновременно с этим Комиссия Управления обращает внимание, что установление подобным образом требований к участникам закупки не позволяет однозначно определить, что участник закупки должен являться членом саморегулируемой организации в области строительства, реконструкции, капитального ремонта, сноса объектов капитального строительства.</w:t>
      </w:r>
    </w:p>
    <w:p>
      <w:r>
        <w:t>Комиссией Управления установлено, что объектом закупочной процедуры является выполнение работ по капитальному ремонту оконных блоков , вместе с тем, требования к участника закупки о членстве в саморегулируемой организации в области строительства, реконструкции, капитального ремонта объектов капитального строительства применяется в случае, если при осуществлении закупки НМЦК превышает 10 млн. рублей.</w:t>
      </w:r>
    </w:p>
    <w:p>
      <w:r>
        <w:t>Таким образом, императивная норма, предусматривающая необходимость установления требования к участникам закупки о членстве в саморегулируемой организации в области строительства, реконструкции, капитального ремонта объектов капитального строительства, в рамках данной закупочной процедуры должна применяться, поскольку согласно извещению начальная (максимальная) 2026-35117 7 цена контракта составляет 13 279 276,54 рублей.</w:t>
      </w:r>
    </w:p>
    <w:p>
      <w:r>
        <w:t>Таким образом, Комиссия Управления приходит к выводу о нарушении</w:t>
      </w:r>
    </w:p>
    <w:p>
      <w:r>
        <w:t>Заказчиком п.1 ч.1 ст.31, п.12 ч.1 ст.42 Закона о контрактной системе, что содержит признаки состава административного правонарушения, ответственность за которое предусмотрена ч. 5 ст. 7.30.1 Кодекса Российской Федерации об административных правонарушениях.</w:t>
      </w:r>
    </w:p>
    <w:p>
      <w:r>
        <w:t>Исследовав представленные материалы, руководствуясь Законом о контрактной системе, Комиссия Управления 2026-35117 8</w:t>
      </w:r>
    </w:p>
    <w:p>
      <w:pPr>
        <w:pStyle w:val="Heading2"/>
      </w:pPr>
      <w:r>
        <w:t>резолютивная часть</w:t>
      </w:r>
    </w:p>
    <w:p>
      <w:r>
        <w:t>Р Е Ш И Л А:</w:t>
      </w:r>
    </w:p>
    <w:p>
      <w:r>
        <w:t>1.Признать жалобу ИП Мельничкин Е.В. на действия ФГБНУ ФНАЦ</w:t>
      </w:r>
    </w:p>
    <w:p>
      <w:r>
        <w:t>ВИМ обоснованной.</w:t>
      </w:r>
    </w:p>
    <w:p>
      <w:r>
        <w:t>2.Признать в действиях Заказчика нарушения ч.4 ст.31, п.1 ч.1 ст.31, п.12 ч.1 ст.42 Закона о контрактной системе.</w:t>
      </w:r>
    </w:p>
    <w:p>
      <w:r>
        <w:t>3.Выдать Заказчику обязательное для исполнения предписание об устранении нарушений законодательства о контрактной системе.</w:t>
      </w:r>
    </w:p>
    <w:p>
      <w:r>
        <w:t>4.Передать материалы дела соответствующему должностному лицу</w:t>
      </w:r>
    </w:p>
    <w:p>
      <w:r>
        <w:t>Московского УФАС России для рассмотрения вопроса о возбуждении дела об административном правонарушении.</w:t>
      </w:r>
    </w:p>
    <w:p>
      <w:r>
        <w:t>Решение может быть обжаловано в судебном порядке в Арбитражном суде г.</w:t>
      </w:r>
    </w:p>
    <w:p>
      <w:r>
        <w:t>Москвы в течение 3 (трех) месяцев с даты его принятия в порядке, установленном гл. 24 АПК РФ.</w:t>
      </w:r>
    </w:p>
    <w:p>
      <w:r>
        <w:t>Председатель комиссии А.А. Кутейников</w:t>
      </w:r>
    </w:p>
    <w:p>
      <w:r>
        <w:t>Члены комиссии:</w:t>
      </w:r>
    </w:p>
    <w:p>
      <w:r>
        <w:t>А.А.Матюшенко</w:t>
      </w:r>
    </w:p>
    <w:p>
      <w:r>
        <w:t>А.С. Хлебникова</w:t>
      </w:r>
    </w:p>
    <w:p>
      <w:r>
        <w:t>Исп.Хлебникова А.С.</w:t>
      </w:r>
    </w:p>
    <w:p>
      <w:r>
        <w:t>тел.8(495) 784-75-05 2026-35117</w:t>
      </w:r>
    </w:p>
    <w:p>
      <w:pPr>
        <w:pStyle w:val="Heading1"/>
      </w:pPr>
      <w:r>
        <w:t>Предписание</w:t>
      </w:r>
    </w:p>
    <w:p>
      <w:pPr>
        <w:pStyle w:val="Heading2"/>
      </w:pPr>
      <w:r>
        <w:t>вводная часть</w:t>
      </w:r>
    </w:p>
    <w:p>
      <w:r>
        <w:t>ФГБНУ ФНАЦ ВИМ vim.zakupki@mail.ru</w:t>
      </w:r>
    </w:p>
    <w:p>
      <w:r>
        <w:t>ИП Мельничкин Е.В.</w:t>
      </w:r>
    </w:p>
    <w:p>
      <w:r>
        <w:t>evgenymelnichkin@tutamail.com</w:t>
      </w:r>
    </w:p>
    <w:p>
      <w:r>
        <w:t>АО «Сбербанк-АСТ» info@sberbank-ast.ru</w:t>
      </w:r>
    </w:p>
    <w:p>
      <w:r>
        <w:t>ПРЕДПИСАНИЕ по делу № 077/06/105-9284/2026 об устранении нарушений законодательства о контрактной системе 08.07.2026 г. Москва</w:t>
      </w:r>
    </w:p>
    <w:p>
      <w:r>
        <w:t>Комиссия по контролю в сфере закупок товаров, работ, услуг Управления</w:t>
      </w:r>
    </w:p>
    <w:p>
      <w:r>
        <w:t>Федеральной антимонопольной службы по г. Москве (далее – Комиссия</w:t>
      </w:r>
    </w:p>
    <w:p>
      <w:r>
        <w:t>Управления) в составе:</w:t>
      </w:r>
    </w:p>
    <w:p>
      <w:r>
        <w:t>Председательствующего : главного государственного инспектора отдела обжалования государственных закупок А.А. Кутейникова,</w:t>
      </w:r>
    </w:p>
    <w:p>
      <w:r>
        <w:t>Члены Комиссии:</w:t>
      </w:r>
    </w:p>
    <w:p>
      <w:r>
        <w:t>Главного государственного инспектора отдела обжалования государственных закупок А.А.Матюшенко,</w:t>
      </w:r>
    </w:p>
    <w:p>
      <w:r>
        <w:t>Специалиста-эксперта отдела обжалования государственных закупок</w:t>
      </w:r>
    </w:p>
    <w:p>
      <w:r>
        <w:t>А.С. Хлебниковой, на основании решения Комиссии Управления от 08.07.2026 по делу</w:t>
      </w:r>
    </w:p>
    <w:p>
      <w:r>
        <w:t>№077/06/105-9284/2026 , по итогам рассмотрения жалобы ИП Мельничкин Е.В.</w:t>
      </w:r>
    </w:p>
    <w:p>
      <w:r>
        <w:t>на действия ФГБНУ ФНАЦ ВИМ (далее — Заказчик) при проведении электронного аукциона на право заключения государственного контракта на выполнение работ по капитальному ремонту оконных блоков (Закупки № 0373100049126000003) (далее — Аукцион) ,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Комиссии по осуществлению закупок отменить протокол подведения итогов определения поставщика (подрядчика, исполнителя) .</w:t>
      </w:r>
    </w:p>
    <w:p>
      <w:r>
        <w:t>2026-36024 2 2. Оператору электронной площадки не позднее 1 рабочего дня со дня исполнения пункта 1 настоящего предписания:</w:t>
      </w:r>
    </w:p>
    <w:p>
      <w:r>
        <w:t>-отменить протокол подачи ценовых предложений ;</w:t>
      </w:r>
    </w:p>
    <w:p>
      <w:r>
        <w:t>-вернуть участникам закупки ранее поданные заявки на участие в</w:t>
      </w:r>
    </w:p>
    <w:p>
      <w:r>
        <w:t>Аукционе;</w:t>
      </w:r>
    </w:p>
    <w:p>
      <w:r>
        <w:t>-уведомить участников закупки, подавших заявки на участие в Аукционе, в том числе Заявителя, об отмене протокола подведения итогов определения поставщика (подрядчика, исполнителя), протокола подачи ценовых предложений, о прекращении действия заявок, поданных на участие в Аукционе, и о возможности подать новые заявки на участие в Аукционе;</w:t>
      </w:r>
    </w:p>
    <w:p>
      <w:r>
        <w:t>-прекратить блокирование операций по счетам для проведения операций по обеспечению участия в электронных аукционах,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-привести извещение о проведении электронного аукциона в соответствие с требованиями Закона о контрактной системе и с учетом решения от 08.07.2026 по делу №077/06/105-9284/2026 и разместить соответствующее извещение в единой</w:t>
      </w:r>
    </w:p>
    <w:p>
      <w:r>
        <w:t>информационной системе ;</w:t>
      </w:r>
    </w:p>
    <w:p>
      <w:r>
        <w:t>-назначить новую дату окончания срока подачи заявок на участие в</w:t>
      </w:r>
    </w:p>
    <w:p>
      <w:r>
        <w:t>Аукционе, дату подачи ценовых предложений, дату подведения итогов определения поставщика (подрядчика, исполнителя), а также разместить указанные сведения в единой информационной системе в сфере закупок. При этом дата окончания срока подачи заявок на участие в Аукционе должна быть назначена в соответствии с ч.4 ст.42 Закона о контрактной системе.</w:t>
      </w:r>
    </w:p>
    <w:p>
      <w:r>
        <w:t>4. Оператору электронной площадки не позднее 1 рабочего дня со дня исполнения пункта 3 настоящего предписания:</w:t>
      </w:r>
    </w:p>
    <w:p>
      <w:r>
        <w:t>-назначить время подачи ценовых предложений и разместить на электронной площадке информацию о времени подачи ценовых предложений;</w:t>
      </w:r>
    </w:p>
    <w:p>
      <w:r>
        <w:t>-уведомить участников закупки, подавших заявки на участие в Аукционе, в том числе Заявителя, о новой дате окончания срока подачи заявок на участие в</w:t>
      </w:r>
    </w:p>
    <w:p>
      <w:r>
        <w:t>Аукционе, дате подачи ценовых предложений, дате подведения итогов определения поставщика (подрядчика, исполнителя), а также о возможности подать новые заявки на участие в Аукционе.</w:t>
      </w:r>
    </w:p>
    <w:p>
      <w:r>
        <w:t>5. Заказчику, комиссии по осуществлению закупок Заказчика осуществить дальнейшее проведение процедуры закупки в соответствии с требованиями законодательства Российской Федерации о контрактной системе и с учетом решения</w:t>
      </w:r>
    </w:p>
    <w:p>
      <w:r>
        <w:t>Московского УФАС России от 08.07.2026 по делу №077/06/105-9284/2026.</w:t>
      </w:r>
    </w:p>
    <w:p>
      <w:r>
        <w:t>6. Заказчику, к омиссии по осуществлению закупок Заказчика в срок до 10.08.2026 представить в Московское УФАС России подтверждение исполнения настоящего предписания в письменном виде или по факсимильной связи (8(495) 607-42-92) или электронной почте по адре су: to77@fas.gov.ru .</w:t>
      </w:r>
    </w:p>
    <w:p>
      <w:r>
        <w:t>2026-36024 3</w:t>
      </w:r>
    </w:p>
    <w:p>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органа, указанного в ч.7.1 ст.19.5 Кодекса Российской Федерации об административных правонарушениях, влечет наложение административного штрафа на должностных лиц в размере пятидесяти тысяч рублей в соответствии с ч.7 ст.19.5</w:t>
      </w:r>
    </w:p>
    <w:p>
      <w:r>
        <w:t>Кодекса Российской Федерации об административных правонарушениях.</w:t>
      </w:r>
    </w:p>
    <w:p>
      <w:r>
        <w:t>Настоящее предписание от 08.07.2026 по делу №077/06/105-9284/2026 может быть обжаловано в суде (арбитражный суд) в соответствии с законодательством</w:t>
      </w:r>
    </w:p>
    <w:p>
      <w:r>
        <w:t>Российской Федерации.</w:t>
      </w:r>
    </w:p>
    <w:p>
      <w:r>
        <w:t>Председательствующий А.А. Кутейников</w:t>
      </w:r>
    </w:p>
    <w:p>
      <w:r>
        <w:t>Члены комиссии:</w:t>
      </w:r>
    </w:p>
    <w:p>
      <w:r>
        <w:t>А.А.Матюшенко</w:t>
      </w:r>
    </w:p>
    <w:p>
      <w:r>
        <w:t>А.С. Хлебникова</w:t>
      </w:r>
    </w:p>
    <w:p>
      <w:r>
        <w:t>Исп.Хлебникова А.С.</w:t>
      </w:r>
    </w:p>
    <w:p>
      <w:r>
        <w:t>тел.8(495) 784-75-05 2026-36024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