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202600151003002239</w:t>
      </w:r>
    </w:p>
    <w:p>
      <w:r>
        <w:rPr>
          <w:b/>
        </w:rPr>
        <w:t xml:space="preserve">УФАС: </w:t>
      </w:r>
      <w:r>
        <w:t>УФАС по Нижегородской области</w:t>
      </w:r>
    </w:p>
    <w:p>
      <w:r>
        <w:rPr>
          <w:b/>
        </w:rPr>
        <w:t xml:space="preserve">Дата решения: </w:t>
      </w:r>
      <w:r>
        <w:t>12.10.2026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0432200000826004965</w:t>
      </w:r>
    </w:p>
    <w:p>
      <w:r>
        <w:rPr>
          <w:b/>
        </w:rPr>
        <w:t xml:space="preserve">Заказчик: </w:t>
      </w:r>
      <w:r>
        <w:t>Государственное предприятие нижегородской области «Нижегородская областная фармация»</w:t>
      </w:r>
    </w:p>
    <w:p>
      <w:r>
        <w:rPr>
          <w:b/>
        </w:rPr>
        <w:t xml:space="preserve">Заявитель: </w:t>
      </w:r>
      <w:r>
        <w:t>ООО «ГЕНОС»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https://zakupki.gov.ru/epz/complaint/card/complaint-information.html?complaintNumber=202600151003002239</w:t>
      </w:r>
    </w:p>
    <w:p/>
    <w:p>
      <w:pPr>
        <w:pStyle w:val="Heading1"/>
      </w:pPr>
      <w:r>
        <w:t>Решение</w:t>
      </w:r>
    </w:p>
    <w:p>
      <w:r>
        <w:t>ООО "ГЕНОС"</w:t>
        <w:br/>
        <w:t>GENOS59@YANDEX.RU</w:t>
        <w:br/>
        <w:t>ГП "НОФ"</w:t>
        <w:br/>
        <w:t>603000, Нижегородская Область, г.о.</w:t>
        <w:br/>
        <w:t>Город Нижний Новгород, г Нижний</w:t>
        <w:br/>
        <w:t>Новгород, ул Грузинская, д. 21</w:t>
        <w:br/>
        <w:t>nof@gpnof.ru kondratev@gpnof.ru</w:t>
        <w:br/>
        <w:t>ЭТП Газпромбанк</w:t>
        <w:br/>
        <w:t>117342, город Москва, Миклухо-Маклая</w:t>
        <w:br/>
        <w:t>улица, дом 40, подвал помещение I ком</w:t>
        <w:br/>
        <w:t>25</w:t>
        <w:br/>
        <w:t>info@etpgpb.ru, marketing@etpgpb.ru</w:t>
        <w:br/>
        <w:t>РЕШЕНИЕ №052/06/105-2333/2026</w:t>
        <w:br/>
        <w:t>по результатам рассмотрения жалобы</w:t>
        <w:br/>
        <w:t>13 октября 2026 года город Нижний Новгород</w:t>
        <w:br/>
        <w:t>Комиссия Управления Федеральной антимонопольной службы по Нижегородской</w:t>
        <w:br/>
        <w:t>области по контролю в сфере закупок в составе:</w:t>
        <w:br/>
        <w:t>- Канаевой И.С. -председателя комиссии, заместителя руководителя управления,</w:t>
        <w:br/>
        <w:t>- Королевой И.А. -члена комиссии, начальника отдела контроля торгов,</w:t>
        <w:br/>
        <w:t>- Железова Е.С. -члена комиссии, главного специалиста-эксперта отдела контроля</w:t>
        <w:br/>
        <w:t>торгов,</w:t>
        <w:br/>
        <w:t>при участии посредством видео-конференц-связи:</w:t>
        <w:br/>
        <w:t>- Базанова Д.А. -представителя ГП НО «НОФ» (доверенность № 26/05 от</w:t>
        <w:br/>
        <w:t>26.06.2026);</w:t>
        <w:br/>
        <w:t>- Николаева А.Н. -представителя ГП НО «НОФ» (доверенность № 07/04 от</w:t>
        <w:br/>
        <w:t>07.04.2026);</w:t>
        <w:br/>
        <w:t>- Кондратьева , -представителя ГП НО «НОФ» (доверенность № 07/04 от</w:t>
        <w:br/>
        <w:t>07.04.2026),</w:t>
        <w:br/>
        <w:t>рассмотрев жалобу ООО «Генос» (далее - Заявитель) на действия ГП НО «НОФ»</w:t>
        <w:br/>
        <w:t>(далее - Заказчик) при проведении запроса котировок в электронной форме по объекту</w:t>
        <w:br/>
        <w:t>закупки: «Ц-8751_Закупка медицинских изделий», номер извещения</w:t>
        <w:br/>
        <w:t>0432200000826004965 (далее — Закупка),</w:t>
        <w:br/>
        <w:t>установила:</w:t>
        <w:br/>
        <w:t>в Управление Федеральной антимонопольной службы по Нижегородской области</w:t>
        <w:br/>
        <w:t>(далее также - Нижегородское УФАС России, Управление) поступила жалоба Заявителя</w:t>
        <w:br/>
        <w:t>на действия Заказчика при проведении Закупки.</w:t>
        <w:br/>
        <w:t>2026-24156</w:t>
        <w:br/>
        <w:t>Согласно доводам жалобы Заявитель указывает на неправомерное, по его мнению,</w:t>
        <w:br/>
        <w:t>установление в описании объекта закупки дополнительных характеристик «Кабель</w:t>
        <w:br/>
        <w:t>соединительный для ЭКГ-контроля установки» и «Адгезивный фиксатор катетера»,</w:t>
        <w:br/>
        <w:t>которые, как полагает заявитель, не обусловлены объективной потребностью заказчика</w:t>
        <w:br/>
        <w:t>и приводят к ограничению количества участников закупки.</w:t>
        <w:br/>
        <w:t>Подробная позиция Заявителя (жалоба) с приложенными к ней документами</w:t>
        <w:br/>
        <w:t>приобщена к материалам дела и полностью изучена Комиссией.</w:t>
        <w:br/>
        <w:t>Нижегородское УФАС России приняло к рассмотрению жалобу Заявителя и</w:t>
        <w:br/>
        <w:t>назначило её рассмотрение на 12.10.2026 (уведомление о рассмотрении жалобы от</w:t>
        <w:br/>
        <w:t>08.10.2026 №ИК/19913/26).</w:t>
        <w:br/>
        <w:t>В целях полного, всестороннего и объективного рассмотрения дела в заседании</w:t>
        <w:br/>
        <w:t>Комиссии объявлен перерыв до 13.10.2026.</w:t>
        <w:br/>
        <w:t>Заседание Комиссии Нижегородского УФАС России прошло в указанные даты</w:t>
        <w:br/>
        <w:t>посредством видео-конференц-связи с участием представителей Заказчика.</w:t>
        <w:br/>
        <w:t>Заявитель явку своего представителя не обеспечил, о причинах неявки не сообщил,</w:t>
        <w:br/>
        <w:t>уведомлен надлежащим образом</w:t>
      </w:r>
    </w:p>
    <w:p>
      <w:r>
        <w:t>Заказчик с доводами жалобы не согласился, представил возражения, согласно</w:t>
        <w:br/>
        <w:t>которым:</w:t>
        <w:br/>
        <w:t>«Заказчиком в описании объекта закупки были использованы следующие позиции из</w:t>
        <w:br/>
        <w:t>каталога товаров, работ, услуг (далее — КТРУ):</w:t>
        <w:br/>
        <w:t>32.50.13.110-00005159 — Набор для катетеризации центральных вен,</w:t>
        <w:br/>
        <w:t>кратковременного использования;</w:t>
        <w:br/>
        <w:t>Дополнительные характеристики, включённые в описание объекта закупки, были</w:t>
        <w:br/>
        <w:t>обоснованы в соответствии с пунктом 5 Правил, исходя из объективных</w:t>
        <w:br/>
        <w:t>потребностей Заказчика и сложившейся клинической практики.</w:t>
        <w:br/>
        <w:t>По информации Заказчика, описанию объекта закупки соответствуют как</w:t>
        <w:br/>
        <w:t>минимум 4 (четыре) производителя, представленные в Приложении 1 к настоящему</w:t>
        <w:br/>
        <w:t>возражению.</w:t>
        <w:br/>
        <w:t>Касательно установления требований по наличию следующих параметров в</w:t>
        <w:br/>
        <w:t>описании объекта закупки: «кабель соединительный для ЭКГ-контроля»; «адгезивный</w:t>
        <w:br/>
        <w:t>фиксатор катетера» — поясняем, что данные требования сформированы исходя из</w:t>
        <w:br/>
        <w:t>клинического опыта нескольких ЛПУ. Например, наборы с ЭКГ-кабелем и адгезивным</w:t>
        <w:br/>
        <w:t>фиксатором катетера выбирают, когда важна максимальная точность при</w:t>
        <w:br/>
        <w:t>установке, в том числе в сложных анатомических случаях. ЭКГ-контроль необходим</w:t>
        <w:br/>
        <w:t>во время установки центрального венозного катетера. Суть в том, что кончик</w:t>
        <w:br/>
        <w:t>катетера работает как внутренний электрод: он улавливает электрические сигналы</w:t>
        <w:br/>
        <w:t>сердца (например, зубец P), когда приближается к нужным структурам (границе</w:t>
        <w:br/>
        <w:t>верхней полой вены и правого предсердия). Сигнал по кабелю передаётся на монитор</w:t>
        <w:br/>
        <w:t>врача. По изменениям формы и амплитуды зубца доктор понимает, правильно ли</w:t>
        <w:br/>
        <w:t>продвигается катетер, и может сразу скорректировать его положение. Это</w:t>
        <w:br/>
        <w:t>помогает избежать осложнений: перфорации стенки сосуда, аритмий или ситуации,</w:t>
        <w:br/>
        <w:t>когда катетер просто не выполняет свою функцию. Более того, в ряде случаев такой</w:t>
        <w:br/>
        <w:t>контроль позволяет обойтись без немедленного рентгенологического подтверждения</w:t>
        <w:br/>
        <w:t>положения, что снижает лучевую нагрузку. При этом возникают обратные ситуации,</w:t>
        <w:br/>
        <w:t>когда необходимость ЭКГ-контроля отпадает по ряду следующих причин:</w:t>
        <w:br/>
        <w:t>2026-24156</w:t>
        <w:br/>
        <w:t>Есть надёжный альтернативный метод визуализации. Если врач активно</w:t>
        <w:br/>
        <w:t>использует ультразвук (УЗ-контроль) и чётко видит положение кончика катетера в</w:t>
        <w:br/>
        <w:t>реальном времени, потребность в ЭКГ-сигнале отпадает.</w:t>
        <w:br/>
        <w:t>Процедура простая и предсказуемая. Если анатомия пациента стандартная, вена</w:t>
        <w:br/>
        <w:t>легко доступна, а у врача большой опыт подобных манипуляций, риск «промаха»</w:t>
      </w:r>
    </w:p>
    <w:p>
      <w:r>
        <w:t>минимален, и дополнительный контроль может не потребоваться.</w:t>
        <w:br/>
        <w:t>Экстренная ситуация. Когда счёт идёт на минуты и нужно срочно обеспечить</w:t>
        <w:br/>
        <w:t>сосудистый доступ (например, при тяжёлом шоке, необходимости быстрого введения</w:t>
        <w:br/>
        <w:t>больших объёмов растворов или вазоактивных препаратов), врач может принять</w:t>
        <w:br/>
        <w:t>решение не тратить время на подключение ЭКГ-кабеля, а действовать быстрее.</w:t>
        <w:br/>
        <w:t>В конкретном медицинском учреждении просто нет подходящего монитора или</w:t>
        <w:br/>
        <w:t>адаптера для преобразования сигнала, либо сам набор для катетеризации не</w:t>
        <w:br/>
        <w:t>предусматривает ЭКГ-кабель.</w:t>
        <w:br/>
        <w:t>Адгезивный фиксатор катетера обеспечивает несколько функций:</w:t>
        <w:br/>
        <w:t>Предотвращает смещение, миграцию или случайное выпадение катетера, когда</w:t>
        <w:br/>
        <w:t>пациент двигается — спит, принимает душ, меняет положение тела.</w:t>
        <w:br/>
        <w:t>Обеспечивает герметичность в месте выхода катетера из кожи. Это снижает</w:t>
        <w:br/>
        <w:t>риск экссудации (выделения жидкости), небольшого кровотечения и создаёт барьер,</w:t>
        <w:br/>
        <w:t>который затрудняет проникновение микроорганизмов.</w:t>
        <w:br/>
        <w:t>При этом в некоторых случаях можно отказаться от его использования в</w:t>
        <w:br/>
        <w:t>следующих случаях:</w:t>
        <w:br/>
        <w:t>Есть альтернативный надёжный способ фиксации. Например, если катетер</w:t>
        <w:br/>
        <w:t>дополнительно фиксируют швами или используют специальные фиксирующие</w:t>
        <w:br/>
        <w:t>ленты/устройства, которые обеспечивают достаточную стабильность.</w:t>
        <w:br/>
        <w:t>Пациент находится в состоянии, при котором адгезив не удержится. Если</w:t>
        <w:br/>
        <w:t>человек сильно потеет, у него нарушена целостность кожи (есть раздражение,</w:t>
        <w:br/>
        <w:t>мокнутие), или он находится в спутанном сознании и может случайно отклеить</w:t>
        <w:br/>
        <w:t>фиксатор — риск отслоения слишком высок, и врач может выбрать другой метод.</w:t>
        <w:br/>
        <w:t>У пациента есть индивидуальная непереносимость компонентов фиксатора</w:t>
        <w:br/>
        <w:t>(например, контактный дерматит на клей), врач подбирает альтернативное решение.</w:t>
        <w:br/>
        <w:t>Процедура краткосрочная и малоподвижная. Если катетер устанавливают на</w:t>
        <w:br/>
        <w:t>очень короткий срок, а пациент будет находиться в статичном положении</w:t>
        <w:br/>
        <w:t>(например, в операционной или в отделении интенсивной терапии под строгим</w:t>
        <w:br/>
        <w:t>наблюдением), врач может счесть дополнительную фиксацию излишней».</w:t>
        <w:br/>
        <w:t>Полный текст жалобы Заявителя, возражений Заказчика и приложения к ним</w:t>
        <w:br/>
        <w:t>имеются в материалах дела и изучены Комиссией антимонопольного органа.</w:t>
        <w:br/>
        <w:t>Комиссия Управления Федеральной антимонопольной службы по Нижегородской</w:t>
        <w:br/>
        <w:t>области по контролю в сфере закупок, исследовав материалы дела и осуществив</w:t>
        <w:br/>
        <w:t>внеплановую проверку рассматриваемой закупки в соответствии с требованиями части</w:t>
      </w:r>
    </w:p>
    <w:p>
      <w:r>
        <w:t>15 статьи 99 Закона о контрактной системе, пришла к следующим выводам.</w:t>
        <w:br/>
        <w:t>1) 28.09.2026 в единой информационной системе в сфере закупок (далее - ЕИС) и</w:t>
        <w:br/>
        <w:t>на сайте ЭТП Газпромбанк размещено извещение об осуществлении Закупки;</w:t>
        <w:br/>
        <w:t>2) способ определения поставщика (подрядчика, исполнителя): Запрос котировок в</w:t>
        <w:br/>
        <w:t>электронной форме ;</w:t>
        <w:br/>
        <w:t>3) начальная (максимальная) цена контракта: 10 499 029,85 руб.;</w:t>
        <w:br/>
        <w:t>2026-24156</w:t>
        <w:br/>
        <w:t>4) дата и время окончания срока подачи заявок на участие в Закупке – 28.09.2026</w:t>
        <w:br/>
        <w:t>14:58 (МСК);</w:t>
        <w:br/>
        <w:t>5) дата подведения итогов определения поставщика (подрядчика, исполнителя) —</w:t>
        <w:br/>
        <w:t>09.10.2026.</w:t>
        <w:br/>
        <w:t>Согласно статье 8 Закона о контрактной системе контрактная система в сфере</w:t>
        <w:br/>
        <w:t>закупок направлена на создание равных условий для обеспечения конкуренции между</w:t>
        <w:br/>
        <w:t>участниками закупок. Любое заинтересованное лицо имеет возможность в</w:t>
        <w:br/>
        <w:t>соответствии с законодательством Российской Федерации и иными нормативными</w:t>
        <w:br/>
        <w:t>правовыми актами о контрактной системе в сфере закупок стать поставщиком</w:t>
        <w:br/>
        <w:t>(подрядчиком, исполнителем).</w:t>
        <w:br/>
        <w:t>Конкуренция при осуществлении закупок должна быть основана на соблюдении</w:t>
        <w:br/>
        <w:t>принципа добросовестной ценовой и неценовой конкуренции между участниками</w:t>
        <w:br/>
        <w:t>закупок в целях выявления лучших условий поставок товаров, выполнения работ,</w:t>
        <w:br/>
        <w:t>оказания услуг.</w:t>
        <w:br/>
        <w:t>Запрещается совершение заказчиками, специализированными организациями, их</w:t>
        <w:br/>
        <w:t>должностными лицами, комиссиями по осуществлению закупок, членами таких</w:t>
        <w:br/>
        <w:t>комиссий, участниками закупок, операторами электронных площадок, операторами</w:t>
        <w:br/>
        <w:t>специализированных электронных площадок любых действий, которые противоречат</w:t>
        <w:br/>
        <w:t>требованиям Закона о контрактной, в том числе приводят к ограничению конкуренции,</w:t>
        <w:br/>
        <w:t>в частности к необоснованному ограничению числа участников закупок.</w:t>
        <w:br/>
        <w:t>В соответствии с пунктом 1 части 2 статьи 42 Закона о контрактной системе</w:t>
        <w:br/>
        <w:t>извещение об осуществлении закупки, если иное не предусмотрено Законом о</w:t>
        <w:br/>
        <w:t>контрактной, должно содержать следующие электронные документы: описание объекта</w:t>
        <w:br/>
        <w:t>закупки в соответствии со статьей 33 Закона о контрактной системе.</w:t>
        <w:br/>
        <w:t>В соответствии с пунктом 1 части 1 статьи 33 Закона о контрактной системе</w:t>
        <w:br/>
        <w:t>заказчик при описании в документации о закупке объекта закупки должен</w:t>
        <w:br/>
        <w:t>руководствоваться следующими правилами: в описании объекта закупки указываются</w:t>
        <w:br/>
        <w:t>функциональные, технические и качественные характеристики, эксплуатационные</w:t>
      </w:r>
    </w:p>
    <w:p>
      <w:r>
        <w:t>характеристики объекта закупки (при необходимости). В описание объекта закупки не</w:t>
        <w:br/>
        <w:t>должны 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 требования к</w:t>
        <w:br/>
        <w:t>товарам, информации, работам, услугам при условии, что такие требования или</w:t>
        <w:br/>
        <w:t>указания влекут за собой ограничение количества участников закупки. Допускается</w:t>
        <w:br/>
        <w:t>использование в описании объекта закупки указания на товарный знак в следующих</w:t>
        <w:br/>
        <w:t>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 используемыми</w:t>
        <w:br/>
        <w:t>заказчиком;</w:t>
        <w:br/>
        <w:t>в) осуществление закупки запасных частей и расходных материалов к машинам и</w:t>
        <w:br/>
        <w:t>оборудованию, используемым заказчиком, в соответствии с технической документацией</w:t>
        <w:br/>
        <w:t>на указанные машины и оборудование;</w:t>
        <w:br/>
        <w:t>г) осуществление закупки медицинских изделий, специализированных продуктов</w:t>
        <w:br/>
        <w:t>лечебного питания, необходимых для назначения пациенту по медицинским показаниям</w:t>
        <w:br/>
        <w:t>2026-24156</w:t>
        <w:br/>
        <w:t>(индивидуальная непереносимость, по жизненным показаниям) по решению врачебной</w:t>
        <w:br/>
        <w:t>комиссии, которое фиксируется в медицинской документации пациента и журнале</w:t>
        <w:br/>
        <w:t>врачебной комиссии. Перечень указанных медицинских изделий, специализированных</w:t>
        <w:br/>
        <w:t>продуктов лечебного питания и порядок его формирования утверждаются</w:t>
        <w:br/>
        <w:t>Правительством Российской Федерации.</w:t>
        <w:br/>
        <w:t>Согласно пункту 2 части 1 статьи 33 Закона о контрактной системе использование</w:t>
        <w:br/>
        <w:t>при составлении описания объекта закупки показателей, требований, условных</w:t>
        <w:br/>
        <w:t>обозначений и терминологии, касающихся технических характеристик,</w:t>
        <w:br/>
        <w:t>функциональных характеристик (потребительских свойств) товара, работы, услуги и</w:t>
        <w:br/>
        <w:t>качественных характеристик объекта закупки, которые предусмотрены техническими</w:t>
        <w:br/>
        <w:t>регламентами, принятыми в соответствии с законодательством Российской Федерации о</w:t>
        <w:br/>
        <w:t>техническом регулировании, документами, разрабатываемыми и применяемыми в</w:t>
        <w:br/>
        <w:t>национальной системе стандартизации, принятыми в соответствии с законодательством</w:t>
        <w:br/>
        <w:t>Российской 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 о</w:t>
        <w:br/>
        <w:t>стандартизации показатели, требования, условные обозначения и терминология, в</w:t>
        <w:br/>
        <w:t>документации о закупке должно содержаться обоснование необходимости</w:t>
      </w:r>
    </w:p>
    <w:p>
      <w:r>
        <w:t>использования других показателей, требований, условных обозначений и</w:t>
        <w:br/>
        <w:t>терминологии.</w:t>
        <w:br/>
        <w:t>Частью 2 статьи 33 Закона о контрактной системе документация о закупке в</w:t>
        <w:br/>
        <w:t>соответствии с требованиями, указанными в части 1 настоящей статьи , должна</w:t>
        <w:br/>
        <w:t>содержать показатели, позволяющие определить соответствие закупаемых товара,</w:t>
        <w:br/>
        <w:t>работы, услуги установленным заказчиком требованиям. При этом указываются</w:t>
        <w:br/>
        <w:t>максимальные и (или) минимальные значения таких показателей, а также значения</w:t>
        <w:br/>
        <w:t>показателей, которые не могут изменяться.</w:t>
        <w:br/>
        <w:t>Из буквального толкования названных положений следует, что заказчики,</w:t>
        <w:br/>
        <w:t>осуществляющие закупку по правилам данного закона, при описании объекта закупки</w:t>
        <w:br/>
        <w:t>должны таким образом определить требования к закупаемым товарам, работам и</w:t>
        <w:br/>
        <w:t>услугам, чтобы, с одной стороны, повысить шансы на приобретение товара именно с</w:t>
        <w:br/>
        <w:t>теми характеристиками, которые им необходимы, соответствуют их потребностям, а с</w:t>
        <w:br/>
        <w:t>другой стороны, необоснованно не ограничить количество участников закупки.</w:t>
        <w:br/>
        <w:t>Согласно пункту 5 части 1 статьи 42 Закона о контрактной системе при</w:t>
        <w:br/>
        <w:t>осуществлении закупки путем проведения открытых конкурентных способов заказчик</w:t>
        <w:br/>
        <w:t>формирует с использованием единой информационной системы, подписывает</w:t>
        <w:br/>
        <w:t>усиленной электронной подписью лица, имеющего право действовать от имени</w:t>
        <w:br/>
        <w:t>заказчика, и размещает в единой информационной системе извещение об</w:t>
        <w:br/>
        <w:t>осуществлении закупки, содержащее следующую информацию: наименование объекта</w:t>
        <w:br/>
        <w:t>закупки, информация (при наличии), предусмотренная правилами использования</w:t>
        <w:br/>
        <w:t>каталога товаров, работ, услуг для обеспечения государственных и муниципальных</w:t>
        <w:br/>
        <w:t>нужд, установленными в соответствии с частью 6 статьи 23 настоящего Федерального</w:t>
        <w:br/>
        <w:t>закона, указание (в случае осуществления закупки лекарственных средств) на</w:t>
        <w:br/>
        <w:t>международные непатентованные наименования лекарственных средств или при</w:t>
        <w:br/>
        <w:t>2026-24156</w:t>
        <w:br/>
        <w:t>отсутствии таких наименований химические, группировочные наименования.</w:t>
        <w:br/>
        <w:t>В соответствии с частью 6 статьи 23 Закона о контрактной системе порядок</w:t>
        <w:br/>
        <w:t>формирования и ведения в единой информационной системе каталога товаров, работ,</w:t>
        <w:br/>
        <w:t>услуг для 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постановлению Правительства РФ от 08.02.2017 № 145 «Об утверждении</w:t>
        <w:br/>
        <w:t>Правил формирования и ведения в единой информационной системе в сфере закупок</w:t>
      </w:r>
    </w:p>
    <w:p>
      <w:r>
        <w:t>каталога товаров, работ, услуг для обеспечения государственных и муниципальных</w:t>
        <w:br/>
        <w:t>нужд и Правил использования каталога товаров, работ, услуг для обеспечения</w:t>
        <w:br/>
        <w:t>государственных и муниципальных нужд» (далее - Постановление Правительства №</w:t>
        <w:br/>
        <w:t>145) утверждены Правила формирования и ведения в единой информационной системе</w:t>
        <w:br/>
        <w:t>в сфере закупок каталога товаров, работ, услуг для обеспечения государственных и</w:t>
        <w:br/>
        <w:t>муниципальных нужд (далее - Правила формирования каталога),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- Правила использования каталога).</w:t>
        <w:br/>
        <w:t>Согласно пункту 4 Правил использования каталога, Заказчики обязаны применять</w:t>
        <w:br/>
        <w:t>информацию, включенную в позицию каталога в соответствии с подпунктами «б » - «г»</w:t>
        <w:br/>
        <w:t>и «е» - «з» пункта 10 Правил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нужд, утвержденных постановлением</w:t>
        <w:br/>
        <w:t>Правительства Российской Федерации от 8 февраля 2017 г. № 145. При этом заказчик</w:t>
        <w:br/>
        <w:t>обязан при осуществлении закупки использовать информацию, включенную в</w:t>
        <w:br/>
        <w:t>соответствующую позицию, в том числе указывать согласно такой позиции следующую</w:t>
        <w:br/>
        <w:t>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При это пунктом 5 Правил установлено, что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Федеральным законом предусмотрена документация о закупке)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статьи 33 Федерального закона,</w:t>
        <w:br/>
        <w:t>которые не предусмотрены в позиции каталога, за исключением случаев:</w:t>
        <w:br/>
        <w:t>а) если при осуществлении закупки товара (в том числе поставляемого при</w:t>
        <w:br/>
        <w:t>выполнении закупаемых работ, оказании закупаемых услуг), указанного в позициях 25,</w:t>
        <w:br/>
        <w:t>26 и 32 приложения № 1 к постановлению Правительства Российской Федерации от 23</w:t>
      </w:r>
    </w:p>
    <w:p>
      <w:r>
        <w:t>декабря 2024 г.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 юридических</w:t>
        <w:br/>
        <w:t>лиц», позициях 191 - 361 приложения № 2 к указанному постановлению, применяются</w:t>
        <w:br/>
        <w:t>предусмотренные пунктом 1 указанного постановления запрет, ограничение</w:t>
        <w:br/>
        <w:t>соответственно;</w:t>
        <w:br/>
        <w:t>2026-24156</w:t>
        <w:br/>
        <w:t>б) если иное не предусмотрено особенностями описания отдельных видов</w:t>
        <w:br/>
        <w:t>объектов закупок, устанавливаемыми Правительством Российской Федерации в</w:t>
        <w:br/>
        <w:t>соответствии с частью 5 статьи 33 Федерального закона.</w:t>
        <w:br/>
        <w:t>В случае предоставления дополнительной информации, предусмотренной пунктом</w:t>
        <w:br/>
        <w:t>5 настоящих Правил, заказчик обязан включить в описание товара, работы, услуги</w:t>
        <w:br/>
        <w:t>обоснование необходимости использования такой информации (при наличии описания</w:t>
        <w:br/>
        <w:t>товара, работы, услуги в позиции каталога).</w:t>
        <w:br/>
        <w:t>При описании объекта закупки Заказчик соответствующие позиции КТРУ не</w:t>
        <w:br/>
        <w:t>применил.</w:t>
        <w:br/>
        <w:t>Согласно пункту 7 Правил использования каталога в случае осуществления</w:t>
        <w:br/>
        <w:t>закупки 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 в</w:t>
        <w:br/>
        <w:t>соответствии с требованиями статьи 33 Закона. При проведении предусмотренных</w:t>
        <w:br/>
        <w:t>Законом электронных процедур, закрытых электронных процедур характеристики</w:t>
        <w:br/>
        <w:t>объекта закупки, предусмотренные пункте 1 части 1 статьи 33 Закона, указываются с</w:t>
        <w:br/>
        <w:t>использованием единой информационной системы при формировании извещения об</w:t>
        <w:br/>
        <w:t>осуществлении закупки, приглашения принять участие в определении поставщика</w:t>
        <w:br/>
        <w:t>(подрядчика, исполнителя) в соответствии с частью 1 статьи 42, пункта 1 части 1 статьи</w:t>
        <w:br/>
        <w:t>75 Закона, соответственно.</w:t>
        <w:br/>
        <w:t>На основании пункта 9 Правил использования каталога, в случае размещения</w:t>
        <w:br/>
        <w:t>извещения об осуществлении закупки, направления приглашения, а также заключения</w:t>
        <w:br/>
        <w:t>контракта с единственным поставщиком (подрядчиком, исполнителем) до наступления</w:t>
        <w:br/>
        <w:t>даты начала обязательного применения соответствующей позиции каталога заказчик до</w:t>
        <w:br/>
        <w:t>завершения закупки вправе руководствоваться пунктом 7 Правил.</w:t>
        <w:br/>
        <w:t>Комиссией установлено, что описание объекта закупки содержит 33 позиции,</w:t>
        <w:br/>
        <w:t>которым присвоен код КТРУ 32.50.13.110-00005159. При этом требования к наличию</w:t>
        <w:br/>
        <w:t>дополнительных компонентов распределены следующим образом: соединительный</w:t>
        <w:br/>
        <w:t>кабель для ЭКГ-контроля установки предусмотрен в 11 позициях в количестве 435</w:t>
      </w:r>
    </w:p>
    <w:p>
      <w:r>
        <w:t>штук; адгезивный фиксатор катетера — в 3 позициях в количестве 165 штук.</w:t>
        <w:br/>
        <w:t>Одновременное наличие обоих компонентов предусмотрено в позициях № 1, 9 и 10. В</w:t>
        <w:br/>
        <w:t>остальных позициях указанные требования отсутствуют.</w:t>
        <w:br/>
        <w:t>Таким образом, при закупке медицинских изделий одного вида и с единым кодом</w:t>
        <w:br/>
        <w:t>КТРУ заказчиком установлены различающиеся требования к составу наборов. Само по</w:t>
        <w:br/>
        <w:t>себе такое различие не свидетельствует о нарушении законодательства, поскольку</w:t>
        <w:br/>
        <w:t>потребность заказчика в отдельных характеристиках может зависеть от условий</w:t>
        <w:br/>
        <w:t>применения товара. Вместе с тем соответствующие различия должны быть</w:t>
        <w:br/>
        <w:t>обусловлены объективной потребностью заказчика и иметь достаточное обоснование.</w:t>
        <w:br/>
        <w:t>Комиссия учитывает, что соединительный кабель для ЭКГ-контроля установки и</w:t>
        <w:br/>
        <w:t>адгезивный фиксатор катетера могут обладать функциональным назначением,</w:t>
        <w:br/>
        <w:t>связанным с использованием медицинского изделия. Однако наличие у характеристики</w:t>
        <w:br/>
        <w:t>определённого функционального назначения само по себе не подтверждает</w:t>
        <w:br/>
        <w:t>необходимость её установления именно в выбранных заказчиком позициях и не</w:t>
        <w:br/>
        <w:t>освобождает заказчика от обязанности соблюдать требования статьи 33 Закона № 44-ФЗ</w:t>
        <w:br/>
        <w:t>и Правил использования КТРУ .</w:t>
        <w:br/>
        <w:t>При оценке доводов жалобы также принято во внимание, что заявителем</w:t>
        <w:br/>
        <w:t>2026-24156</w:t>
        <w:br/>
        <w:t>представлены сведения о наличии на рынке медицинских изделий различных</w:t>
        <w:br/>
        <w:t>производителей, отличающихся по комплектации и способам фиксации катетера.</w:t>
        <w:br/>
        <w:t>В ходе рассмотрения жалобы заказчику была предоставлена возможность</w:t>
        <w:br/>
        <w:t>представить сведения и документы, подтверждающие наличие не менее двух</w:t>
        <w:br/>
        <w:t>производителей медицинских изделий, продукция которых в полном объёме</w:t>
        <w:br/>
        <w:t>соответствует требованиям описания объекта закупки, включая совокупность</w:t>
        <w:br/>
        <w:t>установленных характеристик и комплектацию наборов.</w:t>
        <w:br/>
        <w:t>Вместе с тем представленные заказчиком материалы не подтверждают указанное</w:t>
        <w:br/>
        <w:t>обстоятельство, поскольку в отношении представленных образцов продукции выявлены</w:t>
        <w:br/>
        <w:t>несоответствия отдельных характеристик требованиям, установленным в описании</w:t>
        <w:br/>
        <w:t>объекта закупки. Таким образом, представленные сведения не позволяют сделать вывод</w:t>
        <w:br/>
        <w:t>о наличии не менее двух производителей, продукция которых полностью отвечает</w:t>
        <w:br/>
        <w:t>совокупности требований заказчика.</w:t>
        <w:br/>
        <w:t>При таких обстоятельствах представленные заказчиком материалы не могут быть</w:t>
        <w:br/>
        <w:t>признаны достаточным подтверждением того, что установленные требования</w:t>
        <w:br/>
        <w:t>обеспечивают возможность поставки продукции различных производителей,</w:t>
        <w:br/>
        <w:t>полностью соответствующей описанию объекта закупки.</w:t>
      </w:r>
    </w:p>
    <w:p>
      <w:r>
        <w:t>В то же время отсутствие документального подтверждения соответствия</w:t>
        <w:br/>
        <w:t>продукции двух производителей не устраняет необходимости проверки объективности</w:t>
        <w:br/>
        <w:t>установленных требований. Определяющее значение имеет то, обусловлено ли</w:t>
        <w:br/>
        <w:t>включение спорных характеристик реальной потребностью заказчика и соблюдены ли</w:t>
        <w:br/>
        <w:t>предусмотренные законодательством требования к использованию дополнительных</w:t>
        <w:br/>
        <w:t>характеристик КТРУ .</w:t>
        <w:br/>
        <w:t>При установлении дополнительных характеристик заказчик должен исходить из</w:t>
        <w:br/>
        <w:t>потребности в конкретных функциональных и технических свойствах товара, а не из</w:t>
        <w:br/>
        <w:t>характеристик отдельной модели или комплектации без достаточного объективного</w:t>
        <w:br/>
        <w:t>обоснования.</w:t>
        <w:br/>
        <w:t>В рассматриваемом случае различия в требованиях к составу наборов,</w:t>
        <w:br/>
        <w:t>предусмотренных одним кодом КТРУ , требуют обоснования с точки зрения</w:t>
        <w:br/>
        <w:t>потребности в наличии ЭКГ-кабеля и адгезивного фиксатора только в отдельных</w:t>
        <w:br/>
        <w:t>позициях. При отсутствии надлежащего обоснования необходимости установления</w:t>
        <w:br/>
        <w:t>таких характеристик описание объекта закупки не отвечает требованию объективности,</w:t>
        <w:br/>
        <w:t>предусмотренному пунктом 1 части 1 статьи 33 Закона № 44-ФЗ, а также не</w:t>
        <w:br/>
        <w:t>соответствует требованиям Правил использования КТРУ в части обоснования</w:t>
        <w:br/>
        <w:t>дополнительных характеристик.</w:t>
        <w:br/>
        <w:t>Принимая во внимание изложенное, Комиссия приходит к выводу о наличии</w:t>
        <w:br/>
        <w:t>оснований для признания жалобы ООО «ГЕНОС» обоснованной.</w:t>
        <w:br/>
        <w:t>Таким образом, Заказчиком нарушены требования части 1 статьи 42 Закона о</w:t>
        <w:br/>
        <w:t>контактной системе.</w:t>
        <w:br/>
        <w:t>При указанных обстоятельствах Комиссия Нижегородского УФАС России</w:t>
        <w:br/>
        <w:t>установила нарушение Заказчиком части 6 статьи 23, части 1 статьи 42 Закона о</w:t>
        <w:br/>
        <w:t>контрактной системе, пункта 7 Правил №145.</w:t>
        <w:br/>
        <w:t>Согласно части 8 статьи 106 Закона о контрактной системе по результатам</w:t>
        <w:br/>
        <w:t>рассмотрения жалобы по существу контрольный орган в сфере закупок принимает</w:t>
        <w:br/>
        <w:t>решение о признании жалобы обоснованной или необоснованной и при необходимости</w:t>
        <w:br/>
        <w:t>2026-24156</w:t>
        <w:br/>
        <w:t>о выдаче предписания об устранении допущенных нарушений, предусмотренного</w:t>
        <w:br/>
        <w:t>пунктом 2 части 22 статьи 99 настоящего Федерального закона.</w:t>
        <w:br/>
        <w:t>Поскольку выявленные нарушения являются существенными Комиссия полагает</w:t>
        <w:br/>
        <w:t>необходимым выдать Заказчику обязательное для исполнения предписание.</w:t>
        <w:br/>
        <w:t>На основании изложенного и руководствуясь пунктом 1 части 15, пунктом 2 части</w:t>
        <w:br/>
        <w:t>22 статьи 99, частью 8 статьи 106 Закона о контрактной системе, Комиссия</w:t>
        <w:br/>
        <w:t>Нижегородского УФАС России,</w:t>
        <w:br/>
        <w:t>решила:</w:t>
      </w:r>
    </w:p>
    <w:p>
      <w:r>
        <w:t>1. Признать Жалобу ООО «Генос» (далее - Заявитель) на действия ГП НО «НОФ»</w:t>
        <w:br/>
        <w:t>(далее - Заказчик) при проведении запроса котировок в электронной форме по объекту</w:t>
        <w:br/>
        <w:t>закупки: «Ц-8751_Закупка медицинских изделий», номер извещения</w:t>
        <w:br/>
        <w:t>0432200000826004965, обоснованной;</w:t>
        <w:br/>
        <w:t>2. признать в действиях Заказчика нарушение части 6 статьи 23, части 1 статьи 42</w:t>
        <w:br/>
        <w:t>Закона о контрактной системе, пункта 7 Правил №145;</w:t>
        <w:br/>
        <w:t>3. выдать Заказчику обязательное для исполнения предписание;</w:t>
        <w:br/>
        <w:t>4. передать материалы дела уполномоченному должностному лицу</w:t>
        <w:br/>
        <w:t>Нижегородского УФАС России для рассмотрения вопроса о возможности возбуждения</w:t>
        <w:br/>
        <w:t>административного производства в отношении Заказчика.</w:t>
        <w:br/>
        <w:t>В соответствии с частью 9 статьи 106 Закона о контрактной системе настоящее</w:t>
        <w:br/>
        <w:t>решение может быть обжаловано в судебном порядке в течение трех месяцев со дня его</w:t>
        <w:br/>
        <w:t>принятия.</w:t>
        <w:br/>
        <w:t>Председатель комиссии: И.С. Канаева</w:t>
        <w:br/>
        <w:t>Члены комиссии:</w:t>
        <w:br/>
        <w:t>И.А.Королева</w:t>
        <w:br/>
        <w:t>Е.С. Железов</w:t>
        <w:br/>
        <w:t>Исп.Железов Е.С.</w:t>
        <w:br/>
        <w:t>тел.052-803 431-73-88</w:t>
        <w:br/>
        <w:t>2026-24156</w:t>
      </w:r>
    </w:p>
    <w:p>
      <w:pPr>
        <w:pStyle w:val="Heading1"/>
      </w:pPr>
      <w:r>
        <w:t>Предписание</w:t>
      </w:r>
    </w:p>
    <w:p>
      <w:r>
        <w:t>ООО "ГЕНОС"</w:t>
        <w:br/>
        <w:t>GENOS59@YANDEX.RU</w:t>
        <w:br/>
        <w:t>ГП "НОФ"</w:t>
        <w:br/>
        <w:t>603000, Нижегородская Область, г.о.</w:t>
        <w:br/>
        <w:t>Город Нижний Новгород, г Нижний</w:t>
        <w:br/>
        <w:t>Новгород, ул Грузинская, д. 21</w:t>
        <w:br/>
        <w:t>nof@gpnof.ru kondratev@gpnof.ru</w:t>
        <w:br/>
        <w:t>ЭТП Газпромбанк</w:t>
        <w:br/>
        <w:t>117342, город Москва, Миклухо-Маклая</w:t>
        <w:br/>
        <w:t>улица, дом 40, подвал помещение I ком</w:t>
        <w:br/>
        <w:t>25</w:t>
        <w:br/>
        <w:t>info@etpgpb.ru, marketing@etpgpb.ru</w:t>
        <w:br/>
        <w:t>ПРЕДПИСАНИЕ</w:t>
        <w:br/>
        <w:t>об устранении нарушений законодательства в сфере закупок</w:t>
        <w:br/>
        <w:t>товаров, работ, услуг для обеспечения государственных и муниципальных нужд</w:t>
        <w:br/>
        <w:t>№ 052/06/105-2333/2026</w:t>
        <w:br/>
        <w:t>13 октября 2026 года город Нижний Новгород</w:t>
        <w:br/>
        <w:t>Комиссия Управления Федеральной антимонопольной службы по</w:t>
        <w:br/>
        <w:t>Нижегородской области по контролю в сфере закупок в составе:</w:t>
        <w:br/>
        <w:t>- Канаевой И.С. -председателя комиссии, заместителя руководителя управления,</w:t>
        <w:br/>
        <w:t>- Королевой И.А. -члена комиссии, начальника отдела контроля торгов,</w:t>
        <w:br/>
        <w:t>- Железова Е.С. -члена комиссии, главного специалиста-эксперта отдела контроля</w:t>
        <w:br/>
        <w:t>торгов,</w:t>
        <w:br/>
        <w:t>на основании своего решения от 13.10.2026, принятого по жалобе ООО «Генос»</w:t>
        <w:br/>
        <w:t>(далее - Заявитель) на действия ГП НО «НОФ» (далее - Заказчик) при проведении</w:t>
        <w:br/>
        <w:t>запроса котировок в электронной форме по объекту закупки: «Ц-8751_Закупка</w:t>
        <w:br/>
        <w:t>медицинских изделий», номер извещения 0432200000826004965 (далее - Закупка),</w:t>
        <w:br/>
        <w:t>руководствуясь частью 22 статьи 99 Федерального закона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</w:t>
        <w:br/>
        <w:t>ПРЕДПИСЫВАЕТ:</w:t>
        <w:br/>
        <w:t>1. Заказчику отменить составленные в ходе Закупки протоколы, уведомить</w:t>
        <w:br/>
        <w:t>участников Закупки.</w:t>
        <w:br/>
        <w:t>2026-24185</w:t>
        <w:br/>
        <w:t>2. Заказчику внести изменения в извещение и документацию о проведении</w:t>
        <w:br/>
        <w:t>Закупки с учетом принятого Комиссией Управления Решения</w:t>
        <w:br/>
        <w:t>№052/06/105-2333/2026, продлив сроки подачи заявок на участие в Закупке,</w:t>
        <w:br/>
        <w:t>разместив соответствующую информацию на официальном сайте единой</w:t>
        <w:br/>
        <w:t>информационной системы в сфере закупок в информационно-</w:t>
        <w:br/>
        <w:t>телекоммуникационной сети Интернет (www.zakupki.gov.ru).</w:t>
        <w:br/>
        <w:t>2. Оператору электронной торговой площадки обеспечить Заказчику</w:t>
        <w:br/>
        <w:t>возможность исполнения пунктов 1,2 Предписания.</w:t>
        <w:br/>
        <w:t>3. Заказчику и оператору электронной площадки представить в Управление</w:t>
        <w:br/>
        <w:t>Федеральной антимонопольной службы по Нижегородской области сведения об</w:t>
        <w:br/>
        <w:t>исполнении настоящего предписания в срок не позднее 26.10.2026 в письменном</w:t>
        <w:br/>
        <w:t>виде и по электронной почте to52@fas.gov.ru .</w:t>
        <w:br/>
        <w:t>Предписание может быть обжаловано в течение трех месяцев со дня его</w:t>
        <w:br/>
        <w:t>выдачи.</w:t>
        <w:br/>
        <w:t>Председатель комиссии: И.С. Канаева</w:t>
        <w:br/>
        <w:t>Члены комиссии:</w:t>
        <w:br/>
        <w:t>И.А.Королева</w:t>
        <w:br/>
        <w:t>Е.С. Железов</w:t>
        <w:br/>
        <w:t>Исп.Железов Е.С.</w:t>
        <w:br/>
        <w:t>тел.052-803 431-73-88</w:t>
        <w:br/>
        <w:t>2026-24185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