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202600187297000763</w:t>
      </w:r>
    </w:p>
    <w:p>
      <w:r>
        <w:rPr>
          <w:b/>
        </w:rPr>
        <w:t xml:space="preserve">УФАС: </w:t>
      </w:r>
      <w:r>
        <w:t>УФАС по Ленинградской области</w:t>
      </w:r>
    </w:p>
    <w:p>
      <w:r>
        <w:rPr>
          <w:b/>
        </w:rPr>
        <w:t xml:space="preserve">Дата решения: </w:t>
      </w:r>
      <w:r>
        <w:t>31.03.2026</w:t>
      </w:r>
    </w:p>
    <w:p>
      <w:r>
        <w:rPr>
          <w:b/>
        </w:rPr>
        <w:t xml:space="preserve">Исход: </w:t>
      </w:r>
      <w:r>
        <w:t>обоснована</w:t>
      </w:r>
    </w:p>
    <w:p>
      <w:r>
        <w:rPr>
          <w:b/>
        </w:rPr>
        <w:t xml:space="preserve">Закупка №: </w:t>
      </w:r>
      <w:r>
        <w:t>0145200000426000157</w:t>
      </w:r>
    </w:p>
    <w:p>
      <w:r>
        <w:rPr>
          <w:b/>
        </w:rPr>
        <w:t xml:space="preserve">Заказчик: </w:t>
      </w:r>
      <w:r>
        <w:t>ГКУ Ленинградской области «Дирекция дорожного строительства»</w:t>
      </w:r>
    </w:p>
    <w:p>
      <w:r>
        <w:rPr>
          <w:b/>
        </w:rPr>
        <w:t xml:space="preserve">Заявитель: </w:t>
      </w:r>
      <w:r>
        <w:t>ООО «Смоленск-дорнии-проект»</w:t>
      </w:r>
    </w:p>
    <w:p>
      <w:r>
        <w:rPr>
          <w:b/>
        </w:rPr>
        <w:t xml:space="preserve">Первоисточник в ЕИС: </w:t>
      </w:r>
      <w:r>
        <w:t>https://zakupki.gov.ru/epz/complaint/card/complaint-information.html?complaintNumber=202600187297000763</w:t>
      </w:r>
    </w:p>
    <w:p/>
    <w:p>
      <w:pPr>
        <w:pStyle w:val="Heading1"/>
      </w:pPr>
      <w:r>
        <w:t>Решение</w:t>
      </w:r>
    </w:p>
    <w:p>
      <w:pPr>
        <w:pStyle w:val="Heading2"/>
      </w:pPr>
      <w:r>
        <w:t>вводная часть</w:t>
      </w:r>
    </w:p>
    <w:p>
      <w:r>
        <w:t>Заказчик:</w:t>
      </w:r>
    </w:p>
    <w:p>
      <w:r>
        <w:t>Государственное казенное учреждение</w:t>
      </w:r>
    </w:p>
    <w:p>
      <w:r>
        <w:t>Ленинградской области «Дирекция</w:t>
      </w:r>
    </w:p>
    <w:p>
      <w:r>
        <w:t>дорожного строительства»</w:t>
      </w:r>
    </w:p>
    <w:p>
      <w:r>
        <w:t>dds.gku@yandex.ru;</w:t>
      </w:r>
    </w:p>
    <w:p>
      <w:r>
        <w:t>dds.dorzakaz@yandex.ru</w:t>
      </w:r>
    </w:p>
    <w:p>
      <w:r>
        <w:t>Уполномоченный орган:</w:t>
      </w:r>
    </w:p>
    <w:p>
      <w:r>
        <w:t>Комитет государственного заказа</w:t>
      </w:r>
    </w:p>
    <w:p>
      <w:r>
        <w:t>Ленинградской области</w:t>
      </w:r>
    </w:p>
    <w:p>
      <w:r>
        <w:t>konkurs@lenreg.ru; aa_kuptsov@lenreg.ru</w:t>
      </w:r>
    </w:p>
    <w:p>
      <w:r>
        <w:t>Заявитель:</w:t>
      </w:r>
    </w:p>
    <w:p>
      <w:r>
        <w:t>ООО «Смол-Дорнии-Проект»</w:t>
      </w:r>
    </w:p>
    <w:p>
      <w:r>
        <w:t>pdo@smoldornii.ru</w:t>
      </w:r>
    </w:p>
    <w:p>
      <w:r>
        <w:t>Оператор электронной площадки:</w:t>
      </w:r>
    </w:p>
    <w:p>
      <w:r>
        <w:t>ЭТП Газпромбанк</w:t>
      </w:r>
    </w:p>
    <w:p>
      <w:r>
        <w:t>info@etpgpb.ru</w:t>
      </w:r>
    </w:p>
    <w:p>
      <w:r>
        <w:t>Извещения:</w:t>
      </w:r>
    </w:p>
    <w:p>
      <w:r>
        <w:t>№ 0145200000426000157</w:t>
      </w:r>
    </w:p>
    <w:p>
      <w:r>
        <w:t>№ 0145200000426000159</w:t>
      </w:r>
    </w:p>
    <w:p>
      <w:r>
        <w:t>РЕШЕНИЕ</w:t>
      </w:r>
    </w:p>
    <w:p>
      <w:r>
        <w:t>Комиссии Ленинградского УФАС России</w:t>
      </w:r>
    </w:p>
    <w:p>
      <w:r>
        <w:t>по контролю в сфере закупок</w:t>
      </w:r>
    </w:p>
    <w:p>
      <w:r>
        <w:t>по делам №047/06/105-429/2026, 047/06/105-430/2026, 047/10/104-416/2026,</w:t>
      </w:r>
    </w:p>
    <w:p>
      <w:r>
        <w:t>047/10/104-417/2026</w:t>
      </w:r>
    </w:p>
    <w:p>
      <w:r>
        <w:t>31 марта 2026 г. Санкт-Петербург</w:t>
      </w:r>
    </w:p>
    <w:p>
      <w:r>
        <w:t>Комиссия Ленинградского УФАС России по контролю в сфере закупок (далее Комиссия, Комиссия Ленинградского УФАС) в составе:</w:t>
      </w:r>
    </w:p>
    <w:p>
      <w:r>
        <w:t>в присутствии представителей (посредством системы видеоконференцсвязи в соответствии с письмом ФАС России от 29 мая 2020 г. № МЕ/45732/20 «О рассмотрении жалоб, проведении внеплановых проверок, рассмотрении обращений о включении сведений в отношении участников закупок, поставщиков (подрядчиков, исполнителей) в реестр недобросовестных поставщиков»):</w:t>
      </w:r>
    </w:p>
    <w:p>
      <w:r>
        <w:t>от Государственного казенного учреждения Ленинградской области «Дирекция дорожного строительства» (далее - Заказчик):</w:t>
      </w:r>
    </w:p>
    <w:p>
      <w:r>
        <w:t>от Комитета государственного заказа Ленинградской области (далее – Уполномоченный орган):</w:t>
      </w:r>
    </w:p>
    <w:p>
      <w:r>
        <w:t>от ООО «Смол-Дорнии-Проект» (далее - Участник, Общество, Заявитель):</w:t>
      </w:r>
    </w:p>
    <w:p>
      <w:pPr>
        <w:pStyle w:val="Heading2"/>
      </w:pPr>
      <w:r>
        <w:t>описательная часть</w:t>
      </w:r>
    </w:p>
    <w:p>
      <w:r>
        <w:t>рассмотрев направленные 2 жалобы Заявителя и 2 обращения Заказчика во исполнение требований Федерального закона от 05.04.2014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Закон №44-ФЗ) и в результате проведения в соответствии с ч. 15 ст. 99 Закона № 44-ФЗ внеплановой проверки,</w:t>
      </w:r>
    </w:p>
    <w:p>
      <w:r>
        <w:t>УСТАНОВИЛА:</w:t>
      </w:r>
    </w:p>
    <w:p>
      <w:r>
        <w:t>18.02.2026 в Единой информационной системе в сфере закупок в информационно-телекоммуникационной сети «Интернет» www.zakupki.gov.ru (далее - официальный сайт, ЕИС) опубликованы извещения о проведении открытых конкурсов в электронной форме:</w:t>
      </w:r>
    </w:p>
    <w:p>
      <w:r>
        <w:t>- № 0145200000426000157 на осуществление строительного контроля по объекту: «Реконструкция автомобильной дороги «Санкт-Петербург – завод имени Свердлова – Всеволожск» на км 0 – км 6 во Всеволожском районе Ленинградской области»;</w:t>
      </w:r>
    </w:p>
    <w:p>
      <w:r>
        <w:t>- № 0145200000426000159 на осуществление строительного контроля по объекту «Строительство путепровода над ж/д путями на 40 км автомобильной дороги общего пользования регионального значения «Гатчина – Ополье» в Волосовском районе Ленинградской области».</w:t>
      </w:r>
    </w:p>
    <w:p>
      <w:r>
        <w:t>В Ленинградское УФАС России смежно поступили 2 обращения Заказчика о включении сведений об Участнике в РНП в связи с его уклонением от заключения контракта, также поступили 2 жалобы от Общества о неправомерности действий Заказчика при признании его уклонившимся по 2 закупкам.</w:t>
      </w:r>
    </w:p>
    <w:p>
      <w:r>
        <w:t>Поскольку обстоятельства всех дел связаны сторонами и идентичны по содержанию, они рассмотрены Комиссией в рамках одного заседания.</w:t>
      </w:r>
    </w:p>
    <w:p>
      <w:r>
        <w:t>Оценив представленные документы и пояснения, в результате осуществления проверки контроля при поступлении жалоб, а также поведения Участника при факте уклонения от заключения контракта и проведения на основании ч. 15 ст. 99 Закона о контрактной системе внеплановой проверки Комиссия Ленинградского УФАС России пришла к следующему.</w:t>
      </w:r>
    </w:p>
    <w:p>
      <w:r>
        <w:t>Согласно части 1 статьи 51 Закона о контактной системе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подпунктом "а" пункта 2 части 6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
        <w:t>Согласно части 2 статьи 51 Закона о контактной системе не позднее двух рабочих дней, следующих за днем размещения в единой информационной системе протоколов, указанных в части 1 настоящей статьи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w:t>
      </w:r>
    </w:p>
    <w:p>
      <w:r>
        <w:t>Согласно части 3 статьи 51 Закона о контактной системе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w:t>
      </w:r>
    </w:p>
    <w:p>
      <w:r>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r>
        <w:t>а) в случаях, предусмотренных статьей 37 настоящего Федерального закона, одновременно представляет заказчику информацию и документы, предусмотренные указанной статьей;</w:t>
      </w:r>
    </w:p>
    <w:p>
      <w:r>
        <w:t>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r>
        <w:t>а) наличие разногласий в отношении информации, включенной в проект контракта в соответствии с пунктом 1 части 2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r>
        <w:t>б) несогласие заключить контракт, содержащий условия, предусмотренные пунктом 2 части 2 настоящей статьи;</w:t>
      </w:r>
    </w:p>
    <w:p>
      <w:r>
        <w:t>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w:t>
      </w:r>
    </w:p>
    <w:p>
      <w:r>
        <w:t>Согласно части 4 статьи 51 Закона о контактной системе не позднее двух рабочих дней, следующих за днем размещения участником закупки, с которым заключается контракт, информации и документов в соответствии с частью 3 настоящей статьи, заказчик осуществляет одно из следующих действий:</w:t>
      </w:r>
    </w:p>
    <w:p>
      <w:r>
        <w:t>1)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частью 1 настоящей статьи) в случае, если участник закупки, с которым заключается контракт, разместил информацию и документы в соответствии с пунктом 1 части 3 настоящей статьи.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 действия, предусмотренные настоящим пунктом, осуществляются заказчиком при условии поступления на счет, на котором в соответствии с законодательством Российской Федерации учитываются операции со средствами, поступающими заказчику, денежных средств в размере платы, подлежащей внесению за заключение контракта, предложенной участником закупки, с которым заключается контракт;</w:t>
      </w:r>
    </w:p>
    <w:p>
      <w:r>
        <w:t>2)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с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настоящей статьи;</w:t>
      </w:r>
    </w:p>
    <w:p>
      <w:r>
        <w:t>3)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без учета либо с частичным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настоящей статьи. При таком размещении заказчик также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(без размещения на официальном сайте) информацию о причинах отказа учесть полностью или частично информацию, содержащуюся в протоколе разногласий. При этом информация, предусмотренная подпунктом "б" пункта 2 части 3 настоящей статьи, подлежит обязательному учету.</w:t>
      </w:r>
    </w:p>
    <w:p>
      <w:r>
        <w:t>На основании части 6 статьи 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
        <w:t>1) такой участник закупки считается уклонившимся от заключения контракта;</w:t>
      </w:r>
    </w:p>
    <w:p>
      <w: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
        <w:t>Комиссия, оценив представленные Заказчиком и Участником документы установила следующую хронологию событий.</w:t>
      </w:r>
    </w:p>
    <w:p>
      <w:r>
        <w:t>Согласно двум Протоколам подведения итогов определения поставщика (подрядчика, исполнителя) от 12.03.2026 №ИЭОК1 и от 12.03.2026 №ИЭОК1 победителем признан Участник.</w:t>
      </w:r>
    </w:p>
    <w:p>
      <w:r>
        <w:t>Заказчик направил Обществу проекты контракта, при этом 23.03.2026, то есть в установленный Законом о контрактной системе срок, Участник подписал на электронной площадке контракт, прикрепив документы, подтверждающие предоставление обеспечения исполнения контрактов:</w:t>
      </w:r>
    </w:p>
    <w:p>
      <w:r>
        <w:t>- по закупке № 0145200000426000157 независимую гарантию от 23.03.2026 № 3847059, выданную ПАО «Совкомбанк»;</w:t>
      </w:r>
    </w:p>
    <w:p>
      <w:r>
        <w:t>- - по закупке № 0145200000426000159 независимую гарантию от 23.03.2026 № 3871213, выданную ПАО «Совкомбанк».</w:t>
      </w:r>
    </w:p>
    <w:p>
      <w:r>
        <w:t>25.03.2026 Заказчиком размещенs 2 Протокола признания участника уклонившимся от заключения контракта от 25.03.2026 №ППУ20_1 и от 25.03.2026 №ППУ20_1, в которых указано о невыполнении участником закупки требований Закона № 44-ФЗ в части предоставления надлежащего обеспечения с обоснованием:</w:t>
      </w:r>
    </w:p>
    <w:p>
      <w:r>
        <w:t>«- срок вступления в силу независимой гарантии указывается с учетом положений п.16 типовой формы, установленной ПП РФ № 1005 и должен содержать формулировку «со дня заключения контракта, для обеспечения которого выдана настоящая независимая гарантия». При этом указание иного срока, в том числе и более раннего, является нарушением.</w:t>
      </w:r>
    </w:p>
    <w:p>
      <w:r>
        <w:t>- также, типовой формой, установленной ПП РФ № 1005 не предусмотрено включение в гарантию пункта 17 - согласно данной форме независимая гарантия должна содержать пункт 17 «Дополнительные условия» (при их наличии)».</w:t>
      </w:r>
    </w:p>
    <w:p>
      <w:r>
        <w:t>Из пояснений представителя Заказчика во время заседания, следует, что, по его мнению, Участником независимые гарантии № 3871213 от 23.03.2026 и № 3847059 от 23.03.2026 (далее – Независимые гарантии) требованиям ст.45 Закона № 44-ФЗ, Постановлению Правительства РФ от 08.11.2013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(далее – ПП РФ № 1005) не соответствуют.</w:t>
      </w:r>
    </w:p>
    <w:p>
      <w:r>
        <w:t>Вопрос о соразмерности меры в виде включения в РНП оставлен Заказчиком на усмотрение Комиссии Ленинградского УФАС России.</w:t>
      </w:r>
    </w:p>
    <w:p>
      <w:r>
        <w:t>Из пояснений и жалобы Участника следует, что им получен и подписан контракт, представлено надлежащее обеспечение, Заявитель готов исполнить обязательства в полном объеме, считает, что жалобы необходимо признать обоснованными, сведения не подлежат включению в РНП.</w:t>
      </w:r>
    </w:p>
    <w:p>
      <w:r>
        <w:t>Проанализировав дела в своей совокупности, Комиссия считает, что представленные Независимые гарантии не противоречили требованиям извещения, Закону № 44-ФЗ и Постановлению Правительства РФ от 08.11.2013 № 1005 на основании следующего.</w:t>
      </w:r>
    </w:p>
    <w:p>
      <w:r>
        <w:t>В соответствии с частью 8.2 статьи 45 Закона о контрактной системе дополнительные требования к независимой гарантии, используемой для целей Закона о контрактной системе, порядок ведения и размещения в единой информационной системе реестра независимых гарантий, порядок формирования и ведения закрытого реестра независимых гарантий, в том числе включения в него информации, порядок и сроки предоставления выписок из него, форма требования об осуществлении уплаты денежной суммы по независимой гарантии устанавливаются Правительством Российской Федерации.</w:t>
      </w:r>
    </w:p>
    <w:p>
      <w:r>
        <w:t>Постановлением Правительства РФ от 08.11.2013 № 1005 предусмотрены типовые формы независимых гарантий, предъявляемых в предусмотренных Законом о контрактной системе случаях.</w:t>
      </w:r>
    </w:p>
    <w:p>
      <w:r>
        <w:t>Пункт 16 Типовой формы независимой гарантии, предоставляемой в качестве обеспечения исполнения контракта Постановлением Правительства РФ от 08.11.2013 № 1005 звучит следующим образом: «Настоящая независимая гарантия вступает в силу, обязанности по договору предоставления настоящей независимой гарантии подлежат исполнению со дня заключения контракта, для обеспечения исполнения которого выдана настоящая независимая гарантия».</w:t>
      </w:r>
    </w:p>
    <w:p>
      <w:r>
        <w:t>Независимые гарантии № 3871213 от 23.03.2026 и № 3847059 от 23.03.2026 в пунктах 16 дословно воспроизводят требование указанного пункта Типовой формы.</w:t>
      </w:r>
    </w:p>
    <w:p>
      <w:r>
        <w:t>Заказчик ссылается на то, что Независимые гарантии в преамбуле содержали графу «Срок вступления независимой гарантии в силу» в которой указано «С 23.03.2026, но не ранее даты, определенной согласно п. 16 независимой гарантии», вместо необходимых слов «со дня заключения контракта, для обеспечения которого выдана настоящая независимая гарантия».</w:t>
      </w:r>
    </w:p>
    <w:p>
      <w:r>
        <w:t>Комиссия не может согласится с подобным подходом Заказчика, поскольку отсылка в преамбуле на п. 16 (в котором указанное дословная формулировка имеется) никак не может вызываться сомнения с какого срока вступят в силу Независимые гарантии.</w:t>
      </w:r>
    </w:p>
    <w:p>
      <w:r>
        <w:t>В силу части 6 статьи 45 Закона № 44-ФЗ основанием для отказа в принятии независимой гарантии заказчиком является:</w:t>
      </w:r>
    </w:p>
    <w:p>
      <w:r>
        <w:t>- отсутствие информации о независимой гарантии в предусмотренных настоящей статьей реестрах независимых гарантий;</w:t>
      </w:r>
    </w:p>
    <w:p>
      <w:r>
        <w:t>- несоответствие независимой гарантии требованиям, предусмотренным частями 2, 3 и 8.2 статьи 45 Закона № 44-ФЗ;</w:t>
      </w:r>
    </w:p>
    <w:p>
      <w:r>
        <w:t>- несоответствие независимой гарантии требованиям, содержащимся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 проекте контракта, который заключается с единственным поставщиком (подрядчиком, исполнителем).</w:t>
      </w:r>
    </w:p>
    <w:p>
      <w:r>
        <w:t>Комиссия установила, что содержание 16 пункта Независимых гарантий, дословно воспроизводящих слова Типовой формы, как и указание в графе «Срок вступления независимой гарантии в силу»: «С 23.03.2026, но не ранее даты, определенной согласно п. 16 независимой гарантии», не является ни одним из оснований, для отказа принятия Независимых гарантий по части 6 статьи 45 Закона № 44-ФЗ.</w:t>
      </w:r>
    </w:p>
    <w:p>
      <w:r>
        <w:t>Относительно несоответствия Независимых Гарантий законодательству в части п. 17, Комиссия исходит из следующего.</w:t>
      </w:r>
    </w:p>
    <w:p>
      <w:r>
        <w:t>Пункт 17 Типовой формы независимой гарантии, предоставляемой в качестве обеспечения исполнения контракта Постановлением Правительства РФ от 08.11.2013 № 1005 звучит следующим образом: «17. Дополнительные условия &lt;1&gt;, &lt;9&gt;.».</w:t>
      </w:r>
    </w:p>
    <w:p>
      <w:r>
        <w:t>Сноска &lt;1&gt; при этом гласит «Указывается при наличии».</w:t>
      </w:r>
    </w:p>
    <w:p>
      <w:r>
        <w:t>Сноска &lt;9&gt; при этом гласит «Не должны противоречить положениям извещения об осуществлении закупки, приглашения принять участие в определении поставщика (подрядчика, исполнителя), документации о закупке (в случае если Федеральным законом "О контрактной системе в сфере закупок товаров, работ, услуг для обеспечения государственных и муниципальных нужд" предусмотрена документация о закупке), проекта контракта, заключаемого с единственным поставщиком (подрядчиком, исполнителем) (при наличии)».</w:t>
      </w:r>
    </w:p>
    <w:p>
      <w:r>
        <w:t>В пунктах 17 Независимых гарантий указано следующее: «В соответствии с п.6 ч. 2 ст.45 Федерального закона от 05.04.2013 N 44-ФЗ «О контрактной системе в сфере закупок товаров, работ, услуг для обеспечения государственных и муниципальных нужд) настоящая независимая гарантия содержит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r>
        <w:t>В силу пункта 6 части 2 статьи 45 Закона № 44-ФЗ независимая гарантия должна быть безотзывной и должна содержать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r>
        <w:t>Таким образом, Комиссия констатирует, что пункт 17 независимых гарантий воспроизводит обязательное требования пункта 6 части 2 статьи 45 Закона № 44-ФЗ, предъявляемых к ней.</w:t>
      </w:r>
    </w:p>
    <w:p>
      <w:r>
        <w:t>Относительно довода Заказчика о том, что п. 17 Независимых гарантий не содержит слов: «Дополнительные условия», Комиссия отмечает, что придерживается правового подхода, в соответствии с которым государственный заказчик обязан оценивать независимую гарантию на соответствие требованиям законодательства, положениям извещения о закупке и проекту контракта по содержанию, а не с точки зрения формализма, не влияющего на возможность удовлетворения требований государственного заказчика по независимой гарантии.</w:t>
      </w:r>
    </w:p>
    <w:p>
      <w:r>
        <w:t>Поскольку Типовой формой изначально предусмотрено, что пункт 17 отнесен к Дополнительным условиям, то указание/отсутствие этих слов в самих Независимых гарантиях никак не влияет на правовую природу отнесения их в дополнительным, при том, что содержание самого пункта полностью воспроизводит одно из обязательных условий требования Закона о контрактной системе (пункта 6 части 2 статьи 45 Закона № 44-ФЗ).</w:t>
      </w:r>
    </w:p>
    <w:p>
      <w:r>
        <w:t>В связи с вышеизложенным Комиссия констатирует нарушение Заказчиком части 6 статьи 51 Закона о контрактной системе выраженное в преждевременности со стороны Заказчика констатации не выполнены требований в независимым гарантиям, что в последующем привело и к необоснованному признанию Заявителя уклонившимся от заключения контрактов по двум закупкам.</w:t>
      </w:r>
    </w:p>
    <w:p>
      <w:r>
        <w:t>Попытки Заказчика расширить основания для признания Участника уклонившимся, отклоняются, поскольку Комиссия руководствуется основаниями, которые указаны в соответствующих Протоколах.</w:t>
      </w:r>
    </w:p>
    <w:p>
      <w:r>
        <w:t>Подпунктом б пункта 13 Постановления Правительства РФ от 30.06.2021 № 1078 установлено, что уполномоченный орган по результатам рассмотрения обращения и проведения проверок, указанных в подпункте "а" настоящего пункта, принимает решение о включении информации об участнике закупки, о поставщике (подрядчике, исполнителе) в реестр либо в случаях, предусмотренных пунктами 14 и 15 настоящих Правил, об отказе во включении участника закупки, поставщика (подрядчика, исполнителя) в реестр, а также выдает (при необходимости) предписание, предусмотренное пунктом 2 части 22 статьи 99 Федерального закона (пп б п. 13 Правил).</w:t>
      </w:r>
    </w:p>
    <w:p>
      <w:r>
        <w:t>Из фактических обстоятельств дела с учетом выявленных нарушений, Комиссия считает возможным выдать предписание на отмену протоколов, с противоположенными выводами, изложенных в настоящем решении, а способом восстановления нарушенного права усматривает повторное проведение процедуры заключения контракта с Заявителем.</w:t>
      </w:r>
    </w:p>
    <w:p>
      <w:r>
        <w:t>Согласно п. 14. Постановления Правительства РФ от 30.06.2021 № 1078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подпунктом "а" пункта 13 настоящих Правил, выявлено хотя бы одно из следующих обстоятельств:</w:t>
      </w:r>
    </w:p>
    <w:p>
      <w:r>
        <w:t>а) заказчиком нарушены установленные законодательством Российской Федерации и иными нормативными правовыми актами о контрактной системе в сфере закупок требования.</w:t>
      </w:r>
    </w:p>
    <w:p>
      <w:r>
        <w:t>Рассмотрев дело в своей совокупности и взаимосвязи, Комиссия, во-первых, считает, что включение Участника в реестр недобросовестных поставщиков, в рассматриваемом деле, не обеспечивает реализацию целей, как ведения реестра, так и Закона о контрактной системе, поскольку действия Участника были направлены на заключение контрактов.</w:t>
      </w:r>
    </w:p>
    <w:p>
      <w:pPr>
        <w:pStyle w:val="Heading2"/>
      </w:pPr>
      <w:r>
        <w:t>мотивировочная часть</w:t>
      </w:r>
    </w:p>
    <w:p>
      <w:r>
        <w:t>Во-вторых, Комиссия руководствуясь пп. а. п. 14 Постановления Правительства РФ от 30.06.2021 № 1078 отказывает во включении информации об Участнике в связи с допущенными Заказчиком нарушениями Закона о контрактной системе.</w:t>
      </w:r>
    </w:p>
    <w:p>
      <w:r>
        <w:t>В связи со всем вышеизложенным, руководствуясь статьей 104 Закона о контрактной системе, пунктом 2 части 22 статьи 99 Закона о контрактной системе, Комиссия</w:t>
      </w:r>
    </w:p>
    <w:p>
      <w:pPr>
        <w:pStyle w:val="Heading2"/>
      </w:pPr>
      <w:r>
        <w:t>резолютивная часть</w:t>
      </w:r>
    </w:p>
    <w:p>
      <w:r>
        <w:t>РЕШИЛА:</w:t>
      </w:r>
    </w:p>
    <w:p>
      <w:r>
        <w:t>Сведения об ООО «Смол-Дорнии-Проект» в реестр недобросовестных поставщиков не включать;</w:t>
      </w:r>
    </w:p>
    <w:p>
      <w:r>
        <w:t>Жалобы ООО «Смол-Дорнии-Проект» признать обоснованными;</w:t>
      </w:r>
    </w:p>
    <w:p>
      <w:r>
        <w:t>Признать в действиях Заказчика нарушение части 6 статьи 51 Закона о контрактной системы;</w:t>
      </w:r>
    </w:p>
    <w:p>
      <w:r>
        <w:t>Выдать Заказчику предписание об устранении выявленных нарушений Закона о контрактной системе;</w:t>
      </w:r>
    </w:p>
    <w:p>
      <w:r>
        <w:t>Передать уполномоченному должностному лицу Ленинградского УФАС России материалы дела для рассмотрения вопроса о возбуждении административного производства.</w:t>
      </w:r>
    </w:p>
    <w:p>
      <w:r>
        <w:t>Решение может быть обжаловано заинтересованным лицом в судебном порядке в установленные законом срок</w:t>
      </w:r>
    </w:p>
    <w:p>
      <w:r>
        <w:t>10</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