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202600187298000890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25.02.2026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0348300211726000012</w:t>
      </w:r>
    </w:p>
    <w:p>
      <w:r>
        <w:rPr>
          <w:b/>
        </w:rPr>
        <w:t xml:space="preserve">Заказчик: </w:t>
      </w:r>
      <w:r>
        <w:t>ГБУЗ Московской области «Зарайская больница»</w:t>
      </w:r>
    </w:p>
    <w:p>
      <w:r>
        <w:rPr>
          <w:b/>
        </w:rPr>
        <w:t xml:space="preserve">Заявитель: </w:t>
      </w:r>
      <w:r>
        <w:t>ООО «Атлас медикал групп»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https://zakupki.gov.ru/epz/complaint/card/complaint-information.html?complaintNumber=202600187298000890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«Зарайская больница»</w:t>
      </w:r>
    </w:p>
    <w:p>
      <w:r>
        <w:t>yana.lawyer@bk.ru</w:t>
      </w:r>
    </w:p>
    <w:p>
      <w:r>
        <w:t>Оператор электронной площадки:</w:t>
      </w:r>
    </w:p>
    <w:p>
      <w:r>
        <w:t>ЭТП «Фабрикант»</w:t>
      </w:r>
    </w:p>
    <w:p>
      <w:r>
        <w:t>info@fabrikant.ru</w:t>
      </w:r>
    </w:p>
    <w:p>
      <w:r>
        <w:t>Заявитель:</w:t>
      </w:r>
    </w:p>
    <w:p>
      <w:r>
        <w:t>ООО «Атлас Медикал Групп»</w:t>
      </w:r>
    </w:p>
    <w:p>
      <w:r>
        <w:t>tender.amg.spb@bk.ru</w:t>
      </w:r>
    </w:p>
    <w:p>
      <w:r>
        <w:t>РЕШЕНИЕ</w:t>
      </w:r>
    </w:p>
    <w:p>
      <w:r>
        <w:t>по делу № 050/06/105-4906/2026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25.02.2026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«Атлас Медикал Групп» (далее – Заявитель) на действия (бездействие) Государственного бюджетного учреждения здравоохранения Московской области «Зарайская больница» (далее – Заказчик) при определении поставщика (подрядчика, исполнителя) путем проведения ЭТП «Фабрикант» (далее – Оператор электронной площадки) электронного аукциона на поставка изделий медицинского назначения (наборы для трахеостомии, лот 1) для нужд ГБУЗ Московской области «Зарайская больница» на 2026 год (извещение № 0348300211726000012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13.02.2026;</w:t>
      </w:r>
    </w:p>
    <w:p>
      <w:r>
        <w:t>2) начальная (максимальная) цена контракта – 236 466,00 рублей;</w:t>
      </w:r>
    </w:p>
    <w:p>
      <w:r>
        <w:t>3) дата окончания подачи заявок – 24.02.2026.</w:t>
      </w:r>
    </w:p>
    <w:p>
      <w:r>
        <w:t>1. Согласно доводу жалобы Заявителя, Заказчиком в извещении о проведении Аукциона установлены требования к техническим характеристикам поставляемого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Аукциона объектом закупки является поставка изделий медицинского назначения (наборы для трахеостомии, лот 1) для нужд ГБУЗ Московской области «Зарайская больница» на 2026 год.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поставляемого товара по позициям 1-3 «Набор для трахеостомии, одноразового использования».</w:t>
      </w:r>
    </w:p>
    <w:p>
      <w:r>
        <w:t>По мнению Заявителя, совокупности характеристик, установленных в извещении о проведении Аукциона для товара по позициям 1-3 «Набор для трахеостомии, одноразового использования» соответствует товар единственного производителя «Смитс Медикал АСД Инк» РУ ФСЗ 2009/05211.</w:t>
      </w:r>
    </w:p>
    <w:p>
      <w:r>
        <w:t>Представитель Заказчика на заседании Комиссии доказательств, однозначно свидетельствующих о возможности поставки указанного товара иного производителя, соответствующего требованиям извещения о проведении Аукциона, не представил.</w:t>
      </w:r>
    </w:p>
    <w:p>
      <w:r>
        <w:t>Кроме того, не представлено документов и сведений, подтверждающих уникальность медицинского изделия, что также не указано в извещении о проведении Аукциона, а также отсутствует надлежащее обоснование невозможности поставки медицинского изделия иных производителей.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 ходе проведения внеплановой проверки Комиссией установлено в том числе следующее:</w:t>
      </w:r>
    </w:p>
    <w:p>
      <w:r>
        <w:t>2. Согласно пункту 3 части 2 статьи 42 Закона о контрактной системе, извещение об осуществлении закупки должно содержать требования к содержанию, составу заявки на участие в закупке в соответствии с настоящим Федеральным законом и инструкция по ее заполнению.</w:t>
      </w:r>
    </w:p>
    <w:p>
      <w:r>
        <w:t>В соответствии с пунктом 12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ЕИС и размещает в ЕИС извещение об осуществлении закупки, содержащее информацию о требованиях, предъявляемых к участникам закупки в соответствии с частями 2 и 2.1 (при наличии таких требований) статьи 31 Закона о контрактной системе, и исчерпывающий перечень документов, подтверждающих соответствие участника закупки таким требованиям, а также требование, предъявляемое к участникам закупки в соответствии с частью 1.1 статьи 31 Закона о контрактной системе (при наличии такого требования).</w:t>
      </w:r>
    </w:p>
    <w:p>
      <w:r>
        <w:t>В соответствии с частями 2, 3 статьи 31 Закона о контрактной системе Правительство Российской Федерации вправе устанавливать к участникам закупок отдельных видов товаров, работ, услуг, закупки которых осуществляются путем проведения конкурсов или аукционов, дополнительные требования, в том числе к наличию опыта работы, связанного с предметом контракта, и деловой репутации, а также перечень документов, которые подтверждают соответствие участников закупок дополнительным требованиям, установленным в части 2 статьи 31 Закона о контрактной системе.</w:t>
      </w:r>
    </w:p>
    <w:p>
      <w:r>
        <w:t>Согласно части 4 статьи 31 Закона о контрактной системе в случае установления Правительством Российской Федерации в соответствии с частью 2 статьи 31 Закона о контрактной системе дополнительных требований к участникам закупок заказчики при определении поставщиков (подрядчиков, исполнителей) обязаны устанавливать такие дополнительные требования.</w:t>
      </w:r>
    </w:p>
    <w:p>
      <w:r>
        <w:t>В соответствии с частью 6 статьи 31 Закона о контрактной системе Заказчики не вправе устанавливать требования к участникам закупок в нарушение требований настоящего Федерального закона.</w:t>
      </w:r>
    </w:p>
    <w:p>
      <w:r>
        <w:t>Согласно подпункту «а» пункта 3 Постановления № 2571 положения настоящего постановления применяются при проведении конкурентных способов определения поставщиков (подрядчиков, исполнителей), при этом позиция 15 приложения применяются в случае, если при осуществлении закупки начальная (максимальная) цена контракта для обеспечения федеральных нужд превышает – 1 млн. рублей.</w:t>
      </w:r>
    </w:p>
    <w:p>
      <w:r>
        <w:t>В соответствии с позицией 15 приложения к Постановлению № 2571 к участникам закупки при выполнении работ по текущему ремонту зданий, сооружений предъявляется требование о наличии у участника закупки следующего опыта выполнения работ:</w:t>
      </w:r>
    </w:p>
    <w:p>
      <w:r>
        <w:t>1) опыт исполнения договора, предусматривающего выполнение работ по текущему ремонту зданий, сооружений;</w:t>
      </w:r>
    </w:p>
    <w:p>
      <w:r>
        <w:t>2) опыт исполнения договора, предусматривающего выполнение работ по строительству, реконструкции, капитальному ремонту объекта капитального строительства.</w:t>
      </w:r>
    </w:p>
    <w:p>
      <w:r>
        <w:t>Цена выполненных работ по договору, предусмотренному пунктом 1 или 2 настоящей графы настоящей позиции, должна составлять не менее 20 процентов начальной (максимальной) цены контракта, заключаемого по результатам определения поставщика (подрядчика, исполнителя).</w:t>
      </w:r>
    </w:p>
    <w:p>
      <w:r>
        <w:t>Заказчиком в Требованиях к содержанию и составу заявки установлено, в том числе следующее:</w:t>
      </w:r>
    </w:p>
    <w:p>
      <w:r>
        <w:t>«б) Дополнительные требования к участникам закупки, в соответствии с частью 2 статьи 31 Федерального закона от 05.04.2013 № 44-ФЗ.</w:t>
      </w:r>
    </w:p>
    <w:p>
      <w:r>
        <w:t>В соответствии с ч.2 ст.31 Федерального закона от 05.04.2013 № 44-ФЗ, позицией 15 раздела II Приложения к постановлению Правительства РФ от 29.12.2021 № 2571 "О дополнительных требованиях к участникам закупки отдельных видов товаров, работ, услуг для обеспечения государственных и муниципальных нужд, а также об информации и документах, подтверждающих соответствие участников закупки указанным дополнительным требованиям, и признании утратившими силу некоторых актов и отдельных положений актов Правительства Российской Федерации".</w:t>
      </w:r>
    </w:p>
    <w:p>
      <w:r>
        <w:t>Наличие у участника закупки следующего опыта выполнения работ:</w:t>
      </w:r>
    </w:p>
    <w:p>
      <w:r>
        <w:t>1) опыт исполнения договора, предусматривающего выполнение работ по текущему ремонту зданий, сооружений;</w:t>
      </w:r>
    </w:p>
    <w:p>
      <w:r>
        <w:t>2) опыт исполнения договора, предусматривающего выполнение работ по капитальному ремонту объекта капитального строительства.</w:t>
      </w:r>
    </w:p>
    <w:p>
      <w:r>
        <w:t>Цена выполненных работ по договору, предусмотренному пунктом 1 или 2 настоящей графы настоящей позиции, должна составлять не менее 20 процентов начальной (максимальной) цены контракта, заключаемого по результатам определения поставщика (подрядчика, исполнителя)</w:t>
      </w:r>
    </w:p>
    <w:p>
      <w:r>
        <w:t>Информация и документы, подтверждающие соответствие участников закупки дополнительным требованиям:</w:t>
      </w:r>
    </w:p>
    <w:p>
      <w:r>
        <w:t>1) исполненный договор;</w:t>
      </w:r>
    </w:p>
    <w:p>
      <w:r>
        <w:t>2) акт выполненных работ, подтверждающий цену выполненных работ</w:t>
      </w:r>
    </w:p>
    <w:p>
      <w:r>
        <w:t>Примечание (в соответствии с постановлением Правительства РФ от 29.12.2021 № 2571):</w:t>
      </w:r>
    </w:p>
    <w:p>
      <w:r>
        <w:t>1. Опытом исполнения договора, предусмотренным приложением в графе "Дополнительные требования к участникам закупки", считается такой опыт участника закупки за 5 лет до дня окончания срока подачи заявок на участие в закупке с учетом правопреемства (в случае наличия подтверждающего документа). Предусмотренные приложением в графе "Информация и документы, подтверждающие соответствие участников закупки дополнительным требованиям" акт выполненных работ, подтверждающий цену выполненных работ и являющийся последним актом, составленным при исполнении такого договора, акт приемки объекта капитального строительства,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закупке;</w:t>
      </w:r>
    </w:p>
    <w:p>
      <w:r>
        <w:t>если приложением в графе "Дополнительные требования к участникам закупки" предусмотрено несколько видов опыта выполнения работ, то соответствующим требованию о наличии опыта выполнения работ является участник закупки, обладающий хотя бы одним из таких видов опыта;</w:t>
      </w:r>
    </w:p>
    <w:p>
      <w:r>
        <w:t>Ценой выполненных работ по договору, предусмотренному приложением в графе "Дополнительные требования к участникам закупки", считается общая цена (сумма цен) работ, указанная в акте (актах) приемки выполненных работ, предусмотренных приложением в графе "Информация и документы, подтверждающие соответствие участников закупки дополнительным требованиям". Если при исполнении такого договора составлено несколько актов приемки выполненных работ, участниками закупки направляются в соответствии с требованиями Федерального закона от 05.04.2013 № 44-ФЗ все такие акты;</w:t>
      </w:r>
    </w:p>
    <w:p>
      <w:r>
        <w:t>договором, предусмотренным пунктами 1 и 2 позиции 15 приложения в графе «Дополнительные требования к участникам закупки», считается контракт, заключенный и исполненный в соответствии с Законом о контрактной системе, либо договор, заключенный и исполненный в соответствии с Федеральным законом «О закупках товаров, работ, услуг отдельными видами юридических лиц»;</w:t>
      </w:r>
    </w:p>
    <w:p>
      <w:r>
        <w:t>2. К предусмотренному приложением в графе "Информация и документы, подтверждающие соответствие участников закупки дополнительным требованиям" акту приемки объекта капитального строительства относятся, в том числе акт приемки законченного строительством объекта по типовым межотраслевым формам № КС-11, № КС-14 и акт приемки объекта капитального строительства по формам, предусмотренным сводом правил,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назначения. Допускается направление в соответствии с Федеральным законом от 05.04.2013 № 44-ФЗ таких актов без приложений. Ценой выполненных работ по договорам, предусмотренным приложением в графе "Дополнительные требования к участникам закупки", является указанная в актах, предусмотренных настоящим абзацем, стоимость принимаемых основных фондов, в том числе стоимость строительно-монтажных работ, стоимость оборудования, инструмента, инвентаря либо (если акт приемки объекта капитального строительства не содержит цену выполненных работ) указанная в акте (актах) выполненных работ цена выполненных работ;</w:t>
      </w:r>
    </w:p>
    <w:p>
      <w:r>
        <w:t>Допускается направление в соответствии с Федеральным законом от 05.04.2013 № 44-ФЗ предусмотренных приложением в графе "Информация и документы, подтверждающие соответствие участников закупки дополнительным требованиям" договоров, актов приемки объекта капитального строительства без приложения к ним проектной документации (если проектная документация является приложением к таким договорам, актам);</w:t>
      </w:r>
    </w:p>
    <w:p>
      <w:r>
        <w:t>Разделом 11 "Смета на строительство объектов капитального строительства" проектной документации, указанным в приложении в графе "Информация и документы, подтверждающие соответствие участников закупки дополнительным требованиям", является раздел, предусмотренный пунктом 28 Положения о составе разделов проектной документации и требованиях к их содержанию, утвержденного постановлением Правительства Российской Федерации от 16 февраля 2008 г. N 87 "О составе разделов проектной документации и требованиях к их содержанию".</w:t>
      </w:r>
    </w:p>
    <w:p>
      <w:r>
        <w:t>3. Если предусмотренные приложением в графе "Информация и документы, подтверждающие соответствие участников закупки дополнительным требованиям" документы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"Интернет", в том числе ведение которых осуществляется в ЕИС в сфере закупок (далее - единая информационная система) с размещением на официальном сайте ЕИС в информационно-телекоммуникационной сети "Интернет" таких документов, вместо направления таких документов участник закупки вправе направить в соответствии с Федеральным законом от 05.04.2013 № 44-ФЗ номер реестровой записи из соответствующего реестра;</w:t>
      </w:r>
    </w:p>
    <w:p>
      <w:r>
        <w:t>В случае наличия противоречий между информацией, содержащейся в ЕИС, и информацией, содержащейся в документах, направляемых участниками закупки и предусмотренных приложением в графе "Информация и документы, подтверждающие соответствие участников закупки дополнительным требованиям", приоритет имеет информация, содержащаяся в ЕИС».</w:t>
      </w:r>
    </w:p>
    <w:p>
      <w:r>
        <w:t>Вместе с тем, на заседании Комиссии установлено, что объектом закупки, в соответствии с извещением о проведении Аукциона является поставка изделий медицинского назначения (наборы для трахеостомии, лот 1) для нужд ГБУЗ Московской области «Зарайская больница» на 2026 год, что не относится к выполнению работ по текущему ремонту зданий, сооружений.</w:t>
      </w:r>
    </w:p>
    <w:p>
      <w:r>
        <w:t>Изучив документы и сведения, Комиссия приходит к выводу, что действия Заказчика в части установления дополнительных требований к участникам закупки в соответствии с позицией 15 Постановления № 2571 подобным образом противоречат требованиям Закона о контрактной системе.</w:t>
      </w:r>
    </w:p>
    <w:p>
      <w:r>
        <w:t>При этом, представитель Заказчика не представил документы и сведения, однозначно позволяющие Комиссии прийти к выводу об обратном.</w:t>
      </w:r>
    </w:p>
    <w:p>
      <w:r>
        <w:t>С учетом изложенного Комиссия приходит к выводу о том, что действия Заказчика нарушают пункт 3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«Атлас Медикал Групп» обоснованной.</w:t>
      </w:r>
    </w:p>
    <w:p>
      <w:r>
        <w:t>Признать в действиях Заказчика нарушения пункта 1 части 2 статьи 42, пункта 3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25.02.2026 № 050/06/105-4906/2026 по выявленным нарушениям Закона о контрактной системе соответствующему должностному лицу Управления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7</w:t>
      </w:r>
    </w:p>
    <w:p>
      <w:r>
        <w:t>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«Зарайская больница»</w:t>
      </w:r>
    </w:p>
    <w:p>
      <w:r>
        <w:t>yana.lawyer@bk.ru</w:t>
      </w:r>
    </w:p>
    <w:p>
      <w:r>
        <w:t>Оператор электронной площадки:</w:t>
      </w:r>
    </w:p>
    <w:p>
      <w:r>
        <w:t>ЭТП «Фабрикант»</w:t>
      </w:r>
    </w:p>
    <w:p>
      <w:r>
        <w:t>info@fabrikant.ru</w:t>
      </w:r>
    </w:p>
    <w:p>
      <w:r>
        <w:t>Заявитель:</w:t>
      </w:r>
    </w:p>
    <w:p>
      <w:r>
        <w:t>ООО «Атлас Медикал Групп»</w:t>
      </w:r>
    </w:p>
    <w:p>
      <w:r>
        <w:t>tender.amg.spb@bk.ru</w:t>
      </w:r>
    </w:p>
    <w:p>
      <w:r>
        <w:t>ПРЕДПИСАНИЕ</w:t>
      </w:r>
    </w:p>
    <w:p>
      <w:r>
        <w:t>по делу № 050/06/105-4906/2026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25.02.2026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25.02.2026 № 050/06/105-4906/2026, принятого Комиссией по итогам рассмотрения жалобы ООО «Атлас Медикал Групп» (далее – Заявитель) на действия (бездействие) Государственного бюджетного учреждения здравоохранения Московской области «Зарайская больница» (далее – Заказчик) при определении поставщика (подрядчика, исполнителя) путем проведения ЭТП «Фабрикант» (далее – Оператор электронной площадки) электронного аукциона на поставка изделий медицинского назначения (наборы для трахеостомии, лот 1) для нужд ГБУЗ Московской области «Зарайская больница» на 2026 год (извещение № 0348300211726000012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25.02.2026 № 050/06/105-4906/2026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25.02.2026 № 050/06/105-4906/2026.</w:t>
      </w:r>
    </w:p>
    <w:p>
      <w:r>
        <w:t>6. Заказчику, Аукционной комиссии, Оператору электронной площадки в срок до 12.03.2026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