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202600187298000909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26.02.2026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0348500001026000019</w:t>
      </w:r>
    </w:p>
    <w:p>
      <w:r>
        <w:rPr>
          <w:b/>
        </w:rPr>
        <w:t xml:space="preserve">Заказчик: </w:t>
      </w:r>
      <w:r>
        <w:t>ГБУЗ Московской области «Щёлковский перинатальный центр»</w:t>
      </w:r>
    </w:p>
    <w:p>
      <w:r>
        <w:rPr>
          <w:b/>
        </w:rPr>
        <w:t xml:space="preserve">Заявитель: </w:t>
      </w:r>
      <w:r>
        <w:t>ООО «Уральская медицинская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https://zakupki.gov.ru/epz/complaint/card/complaint-information.html?complaintNumber=202600187298000909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«Щёлковский перинатальный центр»</w:t>
      </w:r>
    </w:p>
    <w:p>
      <w:r>
        <w:t>zakupkischpc@mail.ru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«Уральская Медицинская Компания»</w:t>
      </w:r>
    </w:p>
    <w:p>
      <w:r>
        <w:t>ymkayral@list.ru</w:t>
      </w:r>
    </w:p>
    <w:p>
      <w:r>
        <w:t>РЕШЕНИЕ</w:t>
      </w:r>
    </w:p>
    <w:p>
      <w:r>
        <w:t>по делу № 050/06/105-4909/2026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26.02.2026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«Уральская Медицинская Компания» (далее – Заявитель) на действия (бездействие) Государственного бюджетного учреждения здравоохранения Московской области «Щёлковский перинатальный центр»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закупку хирургических материал для оперблока (извещение № 0348500001026000019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12.02.2026;</w:t>
      </w:r>
    </w:p>
    <w:p>
      <w:r>
        <w:t>2) начальная (максимальная) цена контракта – 4 264 673,04 рублей;</w:t>
      </w:r>
    </w:p>
    <w:p>
      <w:r>
        <w:t>3) дата окончания подачи заявок – 20.02.2026.</w:t>
      </w:r>
    </w:p>
    <w:p>
      <w:r>
        <w:t>1. Согласно доводу жалобы Заявителя, Заказчиком в извещении о проведении Аукциона не установлены ограничения товаров, происходящих из иностранных государств,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поставка хирургических материал для оперблока.</w:t>
      </w:r>
    </w:p>
    <w:p>
      <w:r>
        <w:t>Заказчиком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 в соответствии с Постановлением № 1875.</w:t>
      </w:r>
    </w:p>
    <w:p>
      <w:r>
        <w:t>Вместе с тем, Заказчиком в извещении о проведении Аукциона для товаров по позициям 1-17 «Нить хирургическая из полиэфира, рассасывающаяся, полинить» установлены требования к технической характеристике «Длина иглы».</w:t>
      </w:r>
    </w:p>
    <w:p>
      <w:r>
        <w:t>Согласно сведениям, размещенным на Официальном сайте, Заказчиком закупаются товары «Нить хирургическая из полиэфира, рассасывающаяся, полинить» КТРУ 21.20.24.120-00000011 «Нить хирургическая из полиэфира, рассасывающаяся, полинить», относящиеся к коду ОКПД2 21.20.24.120: Шовные материалы.</w:t>
      </w:r>
    </w:p>
    <w:p>
      <w:r>
        <w:t>На заседании Комиссии установлено, что код ОКПД2 21.20.24.120: Шовные материалы,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пункту 385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21.20.24.120 «Иглы хирургические; инструменты колющие; шприцы», в которую входит код ОКПД2 21.20.24.120: Шовные материалы.</w:t>
      </w:r>
    </w:p>
    <w:p>
      <w:r>
        <w:t>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Таким образом, соответствующая "защитная" мера распространяется на всю указанную в позиции перечней № 1 - № 3 группу товаров, работ, услуг по ОКПД 2, то есть на все товары, работы, услуги, включенные в указанную в соответствующей позиции перечней № 1 - № 3 группировку по ОКПД 2.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 ходе проведения внеплановой проверки Комиссией установлено в том числе следующее:</w:t>
      </w:r>
    </w:p>
    <w:p>
      <w:r>
        <w:t>2. 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Согласно части 1 статьи 34 Закона о контрактной системе контракт заключается на условиях, предусмотренных извещением об осуществлении закупки или приглашением, документацией о закупке, заявкой участника закупки, с которым заключается контракт, за исключением случаев, в которых в соответствии с настоящим Федеральным законом извещение об осуществлении закупки или приглашение, документация о закупке, заявка не предусмотрены. В случае, предусмотренном частью 24 статьи 22 настоящего Федерального закона, контракт должен содержать порядок определения количества поставляемого товара, объема выполняемой работы, оказываемой услуги на основании заявок заказчика.</w:t>
      </w:r>
    </w:p>
    <w:p>
      <w:r>
        <w:t>Заказчиком в Приложении № 2 к Контракту установлены сроки поставки товара в том числе следующие:</w:t>
      </w:r>
    </w:p>
    <w:p>
      <w:r>
        <w:t>«Период направления заявок: начало: 0 дн. от даты заключения контракта, окончание: 24.11.2026 (МСК);</w:t>
      </w:r>
    </w:p>
    <w:p>
      <w:r>
        <w:t>Срок начала поставки товара Поставщиком**: 0 раб. дн. от даты направления заявки;</w:t>
      </w:r>
    </w:p>
    <w:p>
      <w:r>
        <w:t>Срок окончания поставки товара Поставщиком**: 5 раб. дн. от даты направления заявки».</w:t>
      </w:r>
    </w:p>
    <w:p>
      <w:r>
        <w:t>Вместе с тем, на заседании Комиссии установлено, что проектом контракта и Техническим заданием не регламентирован порядок направления заявок, не установлен максимальный и минимальный объем заявки, а также не установлены максимальные и минимальные сроки выполнения заявок, что вводит участников закупки в заблуждение и противоречит требования Закона о контрактной системе.</w:t>
      </w:r>
    </w:p>
    <w:p>
      <w:r>
        <w:t>Таким образом, действия Заказчика нарушают пункт 1 части 2 статьи 42 Закона о контрактной системе,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«Уральская Медицинская Компания» обоснованной.</w:t>
      </w:r>
    </w:p>
    <w:p>
      <w:r>
        <w:t>Признать в действиях Заказчика нарушения пункта 2 части 2 статьи 14, пункта 1 части 2 статьи 42 Закона о контрактной системе.</w:t>
      </w:r>
    </w:p>
    <w:p>
      <w:r>
        <w:t>Заказчику,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26.02.2026 № 050/06/105-4909/2026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«Щёлковский перинатальный центр»</w:t>
      </w:r>
    </w:p>
    <w:p>
      <w:r>
        <w:t>zakupkischpc@mail.ru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«Уральская Медицинская Компания»</w:t>
      </w:r>
    </w:p>
    <w:p>
      <w:r>
        <w:t>ymkayral@list.ru</w:t>
      </w:r>
    </w:p>
    <w:p>
      <w:r>
        <w:t>ПРЕДПИСАНИЕ</w:t>
      </w:r>
    </w:p>
    <w:p>
      <w:r>
        <w:t>по делу № 050/06/105-4909/2026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26.02.2026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26.02.2026 № 050/06/105-4909/2026, принятого Комиссией по итогам рассмотрения жалобы ООО «Уральская Медицинская Компания» (далее – Заявитель) на действия (бездействие) Государственного бюджетного учреждения здравоохранения Московской области «Щёлковский перинатальный центр»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закупку хирургических материал для оперблока (извещение № 0348500001026000019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26.02.2026 № 050/06/105-4909/2026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26.02.2026 № 050/06/105-4909/2026.</w:t>
      </w:r>
    </w:p>
    <w:p>
      <w:r>
        <w:t>6. Заказчику, Аукционной комиссии, Оператору электронной площадки в срок до 13.03.2026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