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202600187298001475</w:t>
      </w:r>
    </w:p>
    <w:p>
      <w:r>
        <w:rPr>
          <w:b/>
        </w:rPr>
        <w:t xml:space="preserve">УФАС: </w:t>
      </w:r>
      <w:r>
        <w:t>УФАС по Московской области</w:t>
      </w:r>
    </w:p>
    <w:p>
      <w:r>
        <w:rPr>
          <w:b/>
        </w:rPr>
        <w:t xml:space="preserve">Дата решения: </w:t>
      </w:r>
      <w:r>
        <w:t>24.03.2026</w:t>
      </w:r>
    </w:p>
    <w:p>
      <w:r>
        <w:rPr>
          <w:b/>
        </w:rPr>
        <w:t xml:space="preserve">Исход: </w:t>
      </w:r>
      <w:r>
        <w:t>обоснована</w:t>
      </w:r>
    </w:p>
    <w:p>
      <w:r>
        <w:rPr>
          <w:b/>
        </w:rPr>
        <w:t xml:space="preserve">Закупка №: </w:t>
      </w:r>
      <w:r>
        <w:t>0348500002226000058</w:t>
      </w:r>
    </w:p>
    <w:p>
      <w:r>
        <w:rPr>
          <w:b/>
        </w:rPr>
        <w:t xml:space="preserve">Заказчик: </w:t>
      </w:r>
      <w:r>
        <w:t>ГБУЗ Московской области «Люберецкая областная клиническая больница»</w:t>
      </w:r>
    </w:p>
    <w:p>
      <w:r>
        <w:rPr>
          <w:b/>
        </w:rPr>
        <w:t xml:space="preserve">Заявитель: </w:t>
      </w:r>
      <w:r>
        <w:t>ООО «Уральская медицинская компания»</w:t>
      </w:r>
    </w:p>
    <w:p>
      <w:r>
        <w:rPr>
          <w:b/>
        </w:rPr>
        <w:t xml:space="preserve">Первоисточник в ЕИС: </w:t>
      </w:r>
      <w:r>
        <w:t>https://zakupki.gov.ru/epz/complaint/card/complaint-information.html?complaintNumber=202600187298001475</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«Люберецкая областная клиническая больница»</w:t>
      </w:r>
    </w:p>
    <w:p>
      <w:r>
        <w:t>ShestakovAnEv@mosreg.ru</w:t>
      </w:r>
    </w:p>
    <w:p>
      <w:r>
        <w:t>Оператор электронной площадки:</w:t>
      </w:r>
    </w:p>
    <w:p>
      <w:r>
        <w:t>ООО «РТС-тендер»</w:t>
      </w:r>
    </w:p>
    <w:p>
      <w:r>
        <w:t>ko@rts-tender.ru</w:t>
      </w:r>
    </w:p>
    <w:p>
      <w:r>
        <w:t>Заявитель:</w:t>
      </w:r>
    </w:p>
    <w:p>
      <w:r>
        <w:t>ООО «Уральская медицинская компания»</w:t>
      </w:r>
    </w:p>
    <w:p>
      <w:r>
        <w:t>ymkayral@list.ru</w:t>
      </w:r>
    </w:p>
    <w:p>
      <w:r>
        <w:t>РЕШЕНИЕ</w:t>
      </w:r>
    </w:p>
    <w:p>
      <w:r>
        <w:t>по делу № 050/06/105-8034/2026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24.03.2026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«Уральская медицинская компания» (далее – Заявитель) на действия (бездействие) Государственного бюджетного учреждения здравоохранения Московской области «Люберецкая областная клиническая больница»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шовного материала для нужд ГБУЗ МО «Люберецкая ОКБ» (Лот 2) (извещение № 0348500002226000058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Аукциона.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Аукциона.</w:t>
      </w:r>
    </w:p>
    <w:p>
      <w:r>
        <w:t>В соответствии с извещением о проведении Аукциона, протоколами, составленными при определении поставщика (подрядчика, исполнителя):</w:t>
      </w:r>
    </w:p>
    <w:p>
      <w:r>
        <w:t>1) извещение о проведении Аукциона размещено – 12.03.2026;</w:t>
      </w:r>
    </w:p>
    <w:p>
      <w:r>
        <w:t>2) начальная (максимальная) цена контракта – 1 000 000,00 рублей;</w:t>
      </w:r>
    </w:p>
    <w:p>
      <w:r>
        <w:t>3) дата окончания подачи заявок – 20.03.2026.</w:t>
      </w:r>
    </w:p>
    <w:p>
      <w:r>
        <w:t>1. Согласно доводу жалобы Заявителя, Заказчиком в извещении о проведении Аукциона не установлены ограничения товаров, происходящих из иностранных государств, предусмотренные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извещением о проведении Аукциона предметом закупки является поставка шовного материала для нужд ГБУЗ МО «Люберецкая ОКБ» (Лот 2).</w:t>
      </w:r>
    </w:p>
    <w:p>
      <w:r>
        <w:t>Заказчиком в извещении о проведении Аукциона установлено преимущество в отношении товаров российского происхождения, выполняемых работ, оказываемых услуг российскими лицами в соответствии с Постановлением № 1875.</w:t>
      </w:r>
    </w:p>
    <w:p>
      <w:r>
        <w:t>Вместе с тем, Заказчиком в извещении о проведении Аукциона для товаров «Нить хирургическая из полиэфира, рассасывающаяся, мононить», «Нить хирургическая из полидиоксанона, антибактериальная», «Нить хирургическая из полиолефина, мононить», «Нить хирургическая из полиглекапрона», «Нить хирургическая из полигликолевой кислоты, полинить», «Нить хирургическая из полиглекапрона, антибактериальная», «Нить хирургическая из натурального шелка, стерильная», «Нить хирургическая из полидиоксанона/полиэтилена» установлены требования к технической характеристике «Длина иглы».</w:t>
      </w:r>
    </w:p>
    <w:p>
      <w:r>
        <w:t>Согласно сведениям, размещенным на Официальном сайте, Заказчиком закупаются следующие товары:</w:t>
      </w:r>
    </w:p>
    <w:p>
      <w:r>
        <w:t>– «Нить хирургическая из полиэфира, рассасывающаяся, мононить» с кодом КТРУ 21.20.24.120-00000004 «Нить хирургическая из полиэфира, рассасывающаяся, мононить» относящийся к коду ОКПД2 21.20.24.120 «Шовные материалы»;</w:t>
      </w:r>
    </w:p>
    <w:p>
      <w:r>
        <w:t>– «Нить хирургическая из полидиоксанона, антибактериальная» с кодом КТРУ 21.20.24.120-00000003 «Нить хирургическая из полидиоксанона, антибактериальная» относящийся к коду ОКПД2 21.20.24.120 «Шовные материалы»;</w:t>
      </w:r>
    </w:p>
    <w:p>
      <w:r>
        <w:t>– «Нить хирургическая из полиолефина, мононить» с кодом КТРУ 21.20.24.120-00000028 «Нить хирургическая из полиолефина, мононить» относящийся к коду ОКПД2 21.20.24.120 «Шовные материалы»;</w:t>
      </w:r>
    </w:p>
    <w:p>
      <w:r>
        <w:t>– «Нить хирургическая из полиглекапрона» с кодом КТРУ 21.20.24.120-00000007 «Нить хирургическая из полиглекапрона» относящийся к коду ОКПД2 21.20.24.120 «Шовные материалы»;</w:t>
      </w:r>
    </w:p>
    <w:p>
      <w:r>
        <w:t>– «Нить хирургическая из полигликолевой кислоты, полинить» с кодом КТРУ 21.20.24.120-00000020 «Нить хирургическая из полигликолевой кислоты, полинить» относящийся к коду ОКПД2 21.20.24.120 «Шовные материалы»;</w:t>
      </w:r>
    </w:p>
    <w:p>
      <w:r>
        <w:t>– «Нить хирургическая из полиглекапрона, антибактериальная» с кодом КТРУ 21.20.24.120-00000010 «Нить хирургическая из полиглекапрона, антибактериальная» относящийся к коду ОКПД2 21.20.24.120 «Шовные материалы»;</w:t>
      </w:r>
    </w:p>
    <w:p>
      <w:r>
        <w:t>– «Нить хирургическая из натурального шелка, стерильная» с кодом КТРУ 21.20.24.120-00000014 «Нить хирургическая из натурального шелка, стерильная» относящийся к коду ОКПД2 21.20.24.120 «Шовные материалы»;</w:t>
      </w:r>
    </w:p>
    <w:p>
      <w:r>
        <w:t>– «Нить хирургическая из полидиоксанона/полиэтилена» с кодом ОКПЛ2 21.20.24.120 «Шовные материалы» и другие поставляемые товары.</w:t>
      </w:r>
    </w:p>
    <w:p>
      <w:r>
        <w:t>На заседании Комиссии установлено, что код ОКПД2 21.20.24.120: Шовные материалы, выбранный для описания закупаемого медицинского изделия входит в Приложение № 2 к Постановлению № 1875.</w:t>
      </w:r>
    </w:p>
    <w:p>
      <w:r>
        <w:t>Вместе с тем, согласно пункту 385 перечня Приложения № 2 к Постановлению № 1875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отношении товара ОКПД2 21.20.24.120 «Иглы хирургические; инструменты колющие; шприцы», в которую входит код ОКПД2 21.20.24.120: Шовные материалы.</w:t>
      </w:r>
    </w:p>
    <w:p>
      <w:r>
        <w:t>Комиссия отмечает, что в соответствии с подпунктом «д» пункта 4 Постановления № 1875 установлено, что позиции приложения № 1 к настоящему постановлению и приложения № 2 к настоящему постановлению применяются, если в объект закупки включены товар, работа, услуга, наименования которых указаны в графе «Наименование товара, работы, услуги» и которые включены в код, указанный в графе «Код товара, работы, услуги по Общероссийскому классификатору продукции по видам экономической деятельности ОК 034-2014 (КПЕС 2008)", или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классификатору продукции по видам экономической деятельности ОК 034-2014 (КПЕС 2008)". При этом если в объект закупки включено медицинское изделие, соответствующая позиция применяется, если закупаемое медицинское изделие также относится к указанному в графе "Наименование товара, работы, услуги" или графе "Наименование товара" коду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p>
      <w:r>
        <w:t>Таким образом, соответствующая "защитная" мера распространяется на всю указанную в позиции перечней № 1 - № 3 группу товаров, работ, услуг по ОКПД 2, то есть на все товары, работы, услуги, включенные в указанную в соответствующей позиции перечней № 1 - № 3 группировку по ОКПД 2.</w:t>
      </w:r>
    </w:p>
    <w:p>
      <w:r>
        <w:t>При этом, Заказчиком в извещении о проведении Аукциона ограничения товаров, происходящих из иностранных государств, предусмотренные Постановлением № 1875 не установлены.</w:t>
      </w:r>
    </w:p>
    <w:p>
      <w:pPr>
        <w:pStyle w:val="Heading2"/>
      </w:pPr>
      <w:r>
        <w:t>мотивировочная часть</w:t>
      </w:r>
    </w:p>
    <w:p>
      <w:r>
        <w:t>Таким образом, Комиссия приходит к выводу, что действия Заказчика в части не установления в извещении о проведении Аукциона ограничения товаров, происходящих из иностранных государств, предусмотренных Постановлением № 1875, противоречат требованиям Закона о контрактной системе.</w:t>
      </w:r>
    </w:p>
    <w:p>
      <w:r>
        <w:t>Вместе с тем, представитель Заказчика на заседании Комиссии не предоставил документов и сведений, однозначно свидетельствующих об обратном.</w:t>
      </w:r>
    </w:p>
    <w:p>
      <w:r>
        <w:t>Следовательно, довод жалобы Заявителя является обоснованным.</w:t>
      </w:r>
    </w:p>
    <w:p>
      <w:r>
        <w:t>На основании изложенного Комиссия приходит к выводу о том, что действия Заказчика нарушают пункт 2 части 2 статьи 14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В ходе проведения внеплановой проверки Комиссией установлено в том числе следующее:</w:t>
      </w:r>
    </w:p>
    <w:p>
      <w:r>
        <w:t>2. 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В соответствии с извещением о проведении Аукциона предметом закупки является поставка шовного материала для нужд ГБУЗ МО «Люберецкая ОКБ» (Лот 2).</w:t>
      </w:r>
    </w:p>
    <w:p>
      <w:r>
        <w:t>Заказчиком в структурированной форме извещения о проведении Аукциона установлены требования к техническим характеристикам поставляемого товара «Нить хирургическая из полидиоксанона/полиэтилена», в том числе следующие:</w:t>
      </w:r>
    </w:p>
    <w:p>
      <w:r>
        <w:t>– по показателю «Срок сохранения прочности 40-70%» установлено значение «≥ 40 и ≤ 42».</w:t>
      </w:r>
    </w:p>
    <w:p>
      <w:r>
        <w:t>Указанные требования приводят к ограничению количества участников закупки, поскольку Закон о контрактной системе не обязывает участника закупки при заполнении заявки иметь в наличии товар для представления подробных сведений о компонентном составе, результате испытаний, а также результатов использования таких товаров.</w:t>
      </w:r>
    </w:p>
    <w:p>
      <w:r>
        <w:t>Таким образом, действия Заказчика в части установления технической характеристики поставляемого товара подобным образом противоречат требованиям Закона о контрактной системе.</w:t>
      </w:r>
    </w:p>
    <w:p>
      <w:r>
        <w:t>На основании изложенного Комиссия приходит к выводу о том, что действия Заказчика нарушают пункт 5 части 1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3. 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Согласно части 1 статьи 34 Закона о контрактной системе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
        <w:t>Заказчиком в Приложении № 2 к Контракту установлены сроки поставки товара в том числе следующие:</w:t>
      </w:r>
    </w:p>
    <w:p>
      <w:r>
        <w:t>«Период направления заявок: начало: 0 раб. дн. от даты заключения контракта, окончание: 31.12.2026 (МСК);</w:t>
      </w:r>
    </w:p>
    <w:p>
      <w:r>
        <w:t>Срок начала поставки товара Поставщиком*: 0 дн. от даты направления заявки;</w:t>
      </w:r>
    </w:p>
    <w:p>
      <w:r>
        <w:t>Срок окончания поставки товара Поставщиком*: 5 раб. дн. от даты направления заявки».</w:t>
      </w:r>
    </w:p>
    <w:p>
      <w:r>
        <w:t>Вместе с тем, на заседании Комиссии установлено, что проектом контракта и Техническим заданием не регламентирован порядок направления заявок, не установлен максимальный и минимальный объем заявки, а также не установлены максимальные и минимальные сроки выполнения заявок, что вводит участников закупки в заблуждение и противоречит требования Закона о контрактной системе.</w:t>
      </w:r>
    </w:p>
    <w:p>
      <w:r>
        <w:t>Таким образом, действия Заказчика нарушают пункт 1 части 2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w:t>
      </w:r>
    </w:p>
    <w:p>
      <w:pPr>
        <w:pStyle w:val="Heading2"/>
      </w:pPr>
      <w:r>
        <w:t>резолютивная часть</w:t>
      </w:r>
    </w:p>
    <w:p>
      <w:r>
        <w:t>РЕШИЛА:</w:t>
      </w:r>
    </w:p>
    <w:p>
      <w:r>
        <w:t>Признать жалобу ООО «Уральская медицинская компания» обоснованной.</w:t>
      </w:r>
    </w:p>
    <w:p>
      <w:r>
        <w:t>Признать в действиях Заказчика нарушения пункта 2 части 2 статьи 14, пункта 5 части 1 статьи 42, пункта 1 части 2 статьи 42 Закона о контрактной системе.</w:t>
      </w:r>
    </w:p>
    <w:p>
      <w:r>
        <w:t>Заказчику,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24.03.2026 № 050/06/105-8034/2026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9</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«Люберецкая областная клиническая больница»</w:t>
      </w:r>
    </w:p>
    <w:p>
      <w:r>
        <w:t>ShestakovAnEv@mosreg.ru</w:t>
      </w:r>
    </w:p>
    <w:p>
      <w:r>
        <w:t>Оператор электронной площадки:</w:t>
      </w:r>
    </w:p>
    <w:p>
      <w:r>
        <w:t>ООО «РТС-тендер»</w:t>
      </w:r>
    </w:p>
    <w:p>
      <w:r>
        <w:t>ko@rts-tender.ru</w:t>
      </w:r>
    </w:p>
    <w:p>
      <w:r>
        <w:t>Заявитель:</w:t>
      </w:r>
    </w:p>
    <w:p>
      <w:r>
        <w:t>ООО «Уральская медицинская компания»</w:t>
      </w:r>
    </w:p>
    <w:p>
      <w:r>
        <w:t>ymkayral@list.ru</w:t>
      </w:r>
    </w:p>
    <w:p>
      <w:r>
        <w:t>ПРЕДПИСАНИЕ</w:t>
      </w:r>
    </w:p>
    <w:p>
      <w:r>
        <w:t>по делу № 050/06/105-8034/2026 об устранении нарушений</w:t>
      </w:r>
    </w:p>
    <w:p>
      <w:r>
        <w:t>законодательства Российской Федерации о контрактной системе в сфере закупок</w:t>
      </w:r>
    </w:p>
    <w:p>
      <w:r>
        <w:t>24.03.2026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24.03.2026 № 050/06/105-8034/2026, принятого Комиссией по итогам рассмотрения жалобы ООО «Уральская медицинская компания» (далее – Заявитель) на действия (бездействие) Государственного бюджетного учреждения здравоохранения Московской области «Люберецкая областная клиническая больница»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шовного материала для нужд ГБУЗ МО «Люберецкая ОКБ» (Лот 2) (извещение № 0348500002226000058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1. Заказчику, Аукционной комиссии отменить все Протоколы, составленные при осуществлении закупки;</w:t>
      </w:r>
    </w:p>
    <w:p>
      <w:r>
        <w:t>2. Оператору электронной площадки не позднее 1 рабочего дня со дня исполнения пункта 1 настоящего предписания:</w:t>
      </w:r>
    </w:p>
    <w:p>
      <w:r>
        <w:t>- уведомить участников закупки, подавших заявки на участие в Аукционе, об отмене Протоколов, составленных при осуществлении закупок, о прекращении действия заявок, поданных на участие в Аукционе;</w:t>
      </w:r>
    </w:p>
    <w:p>
      <w:r>
        <w:t>- прекратить блокирование операций по счетам для проведения операций по обеспечению участия в открытом аукционе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w:t>
      </w:r>
    </w:p>
    <w:p>
      <w:r>
        <w:t>-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24.03.2026 № 050/06/105-8034/2026 и разместить соответствующее извещение на Официальном сайте.</w:t>
      </w:r>
    </w:p>
    <w:p>
      <w:r>
        <w:t>- назначить новую дату окончания срока подачи заявок на участие в Аукционе, дату подведения итогов, дату проведения Аукциона, а также разместить на Официальном сайте информацию о новой дате окончания срока подачи заявок на участие в Аукционе, дате проведения Аукциона и дате подведения итогов.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w:t>
      </w:r>
    </w:p>
    <w:p>
      <w:r>
        <w:t>4. Оператору электронной площадки не позднее 1 рабочего дня со дня исполнения пункта 3 настоящего предписания:</w:t>
      </w:r>
    </w:p>
    <w:p>
      <w:r>
        <w:t>- назначить время проведения Аукциона и разместить на электронной площадке информацию о времени проведения Аукциона;</w:t>
      </w:r>
    </w:p>
    <w:p>
      <w:r>
        <w:t>- уведомить участников закупки, подавших заявки на участие в Аукционе, о новой дате окончания срока подачи заявок на участие в Аукционе, дате и времени проведения Аукциона, дате подведения итогов Аукциона, а также о возможности подать новые заявки на участие в Аукционе.</w:t>
      </w:r>
    </w:p>
    <w:p>
      <w:r>
        <w:t>5. Заказчику, Аукционной комиссии,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24.03.2026 № 050/06/105-8034/2026.</w:t>
      </w:r>
    </w:p>
    <w:p>
      <w:r>
        <w:t>6. Заказчику, Аукционной комиссии, Оператору электронной площадки в срок до 07.04.2026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