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202600187298001680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31.03.2026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0348300075526000115</w:t>
      </w:r>
    </w:p>
    <w:p>
      <w:r>
        <w:rPr>
          <w:b/>
        </w:rPr>
        <w:t xml:space="preserve">Заказчик: </w:t>
      </w:r>
      <w:r>
        <w:t>ГБУЗ Московской области «Королёвская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https://zakupki.gov.ru/epz/complaint/card/complaint-information.html?complaintNumber=202600187298001680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 компания»</w:t>
      </w:r>
    </w:p>
    <w:p>
      <w:r>
        <w:t>ignatev-o@yandex.ru</w:t>
      </w:r>
    </w:p>
    <w:p>
      <w:r>
        <w:t>РЕШЕНИЕ</w:t>
      </w:r>
    </w:p>
    <w:p>
      <w:r>
        <w:t>по делу № 050/06/105-8944/2026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31.03.2026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49_2.1) для нужд ГБУЗ Московской области «Королевская больница» в 2026 году (ЦКДЛ) (извещение № 0348300075526000115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извещение о проведении Аукциона размещено – 18.03.2026;</w:t>
      </w:r>
    </w:p>
    <w:p>
      <w:r>
        <w:t>начальная (максимальная) цена контракта – 2 600 000,00 рублей;</w:t>
      </w:r>
    </w:p>
    <w:p>
      <w:r>
        <w:t>дата окончания подачи заявок – 26.03.2026.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1. Согласно доводу жалобы Заявителя, Заказчиком неправомерно объединены в один лот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Пунктом 1 Постановления Правительства РФ от 19.04.2021 № 620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 (далее – Постановление № 620) установлено, что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Приказом Минздрава России от 06.06.2012 № 4н «Об утверждении номенклатурной классификации медицинских изделий» утверждена номенклатурная классификация медицинских изделий по видам (далее – Классификация).</w:t>
      </w:r>
    </w:p>
    <w:p>
      <w:r>
        <w:t>В соответствии с извещением о проведении Аукциона предметом закупки является поставка реагентов для биохимических исследований (лаб 49_2.1) для нужд ГБУЗ Московской области «Королевская больница» в 2026 году (ЦКДЛ) с начальной максимальной ценой контракта – 2 600 000,00 рублей.</w:t>
      </w:r>
    </w:p>
    <w:p>
      <w:r>
        <w:t>Согласно структурированной форме извещения о проведении Аукциона в рамках исполнения контракта предусмотрена поставка, в том числе следующих товаров:</w:t>
      </w:r>
    </w:p>
    <w:p>
      <w:r>
        <w:t>1) «Конъюгированный (прямой, связанный) билирубин ИВД, набор, спектрофотометрический анализ», относящийся к коду КТРУ 21.20.23.110-00000412 «Конъюгированный (прямой, связанный) билирубин ИВД, набор, спектрофотометрический анализ»;</w:t>
      </w:r>
    </w:p>
    <w:p>
      <w:r>
        <w:t>2) «Общий билирубин ИВД, набор, спектрофотометрический анализ», относящийся к коду КТРУ 21.20.23.110-00011416 «Общий билирубин ИВД, набор, спектрофотометрический анализ»;</w:t>
      </w:r>
    </w:p>
    <w:p>
      <w:r>
        <w:t>3) «Глюкоза ИВД, набор, ферментный спектрофотометрический анализ», относящийся к коду КТРУ 21.20.23.110-00000197 «Глюкоза ИВД, набор, ферментный спектрофотометрический анализ»;</w:t>
      </w:r>
    </w:p>
    <w:p>
      <w:r>
        <w:t>4) «Мочевина/азот мочевины ИВД, набор, ферментный спектрофотометрический анализ», относящийся к коду КТРУ 21.20.23.110-00000785 «Мочевина/азот мочевины ИВД, набор, ферментный спектрофотометрический анализ»;</w:t>
      </w:r>
    </w:p>
    <w:p>
      <w:r>
        <w:t>5) «Креатинин ИВД, набор, ферментный спектрофотометрический анализ», относящийся к коду КТРУ 21.20.23.110-00000399 «Креатинин ИВД, набор, ферментный спектрофотометрический анализ»;</w:t>
      </w:r>
    </w:p>
    <w:p>
      <w:r>
        <w:t>6) «Общий холестерин ИВД, набор, ферментный спектрофотометрический анализ», относящийся к коду КТРУ 21.20.23.110-00000306 «Общий холестерин ИВД, набор, ферментный спектрофотометрический анализ»;</w:t>
      </w:r>
    </w:p>
    <w:p>
      <w:r>
        <w:t>7) «Общий белок ИВД, набор, спектрофотометрический анализ», относящийся к коду КТРУ 21.20.23.110-00000455 «Общий белок ИВД, набор, спектрофотометрический анализ»;</w:t>
      </w:r>
    </w:p>
    <w:p>
      <w:r>
        <w:t>8) «Триглицериды ИВД, набор, ферментный спектрофотометрический анализ», относящийся к коду КТРУ 21.20.23.110-00000343 «Триглицериды ИВД, набор, ферментный спектрофотометрический анализ» и другие поставляемые товары.</w:t>
      </w:r>
    </w:p>
    <w:p>
      <w:r>
        <w:t>Таким образом, на заседании Комиссии установлено, что товары, поставка которых предусмотрена в рамках исполнения контракта, заключенного по результатам проведения Аукциона, относятся к разным видам медицинских изделий в соответствии с Классификацией, что противоречит Постановлению № 620 и требованиям Закона о контрактной системе.</w:t>
      </w:r>
    </w:p>
    <w:p>
      <w:r>
        <w:t>Кроме того, представителем Заказчика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Заказчика в части объединения в один лот медицинских изделий различных видов в соответствии с Классификацией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об административных правонарушениях.</w:t>
      </w:r>
    </w:p>
    <w:p>
      <w:r>
        <w:t>2. Согласно доводу жалобы Заявителя, Заказчиком в извещении о проведении Аукциона установлены требования к техническим характеристикам поставляемых товаров, ограничивающие количество участников закупки.</w:t>
      </w:r>
    </w:p>
    <w:p>
      <w:r>
        <w:t>В соответствии с извещением о проведении Аукциона предметом закупки является поставка реагентов для биохимических исследований (лаб 49_2.1) для нужд ГБУЗ Московской области «Королевская больница» в 2026 году (ЦКДЛ).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поставляемых товаров «Конъюгированный (прямой, связанный) билирубин ИВД, набор, спектрофотометрический анализ», «Общий билирубин ИВД, набор, спектрофотометрический анализ», «Глюкоза ИВД, набор, ферментный спектрофотометрический анализ», «Мочевина/азот мочевины ИВД, набор, ферментный спектрофотометрический анализ», «Креатинин ИВД, набор, ферментный спектрофотометрический анализ», «Общий холестерин ИВД, набор, ферментный спектрофотометрический анализ» и другие поставляемые товары.</w:t>
      </w:r>
    </w:p>
    <w:p>
      <w:r>
        <w:t>По мнению Заявителя, совокупности характеристик, установленных в извещении о проведении Аукциона для поставляемых товаров, соответствует товар единственного производителя.</w:t>
      </w:r>
    </w:p>
    <w:p>
      <w:r>
        <w:t>Представитель Заказчика на заседании Комиссии не представил документов и сведений, подтверждающих, что совокупности характеристик, установленных Заказчиком в извещении о проведении Аукциона, соответствуют товары как минимум двух производителей.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Аукциона, а также отсутствует надлежащее обоснование невозможности поставки медицинского изделия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3. 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предметом закупки является поставка реагентов для биохимических исследований (лаб 49_2.1) для нужд ГБУЗ Московской области «Королевская больница» в 2026 году (ЦКДЛ).</w:t>
      </w:r>
    </w:p>
    <w:p>
      <w:r>
        <w:t>На заседании Комиссии установлено, что Заказчиком в извещении о проведении Аукциона установлены требования к техническим характеристикам поставляемого товара по позиции 1 «Конъюгированный (прямой, связанный) билирубин ИВД, набор, спектрофотометрический анализ» установлены в том числе следующие характеристики «Количество выполняемых тестов», «Назначение», «Описание», «Совместимость».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«Конъюгированный (прямой, связанный) билирубин ИВД, набор, спектрофотометрический анализ», в отношении которого предусмотрена соответствующая позиция КТРУ – 21.20.23.110-00000412 «Конъюгированный (прямой, связанный) билирубин ИВД, набор, спектрофотометрический анализ».</w:t>
      </w:r>
    </w:p>
    <w:p>
      <w:r>
        <w:t>Согласно вышеуказанной позиции КТРУ обязательными характеристиками поставляемого товара являются «Количество выполняемых тестов», «Назначение».</w:t>
      </w:r>
    </w:p>
    <w:p>
      <w:r>
        <w:t>Вместе с тем, в извещении о проведении Аукциона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Аналогичным образом Заказчиком допущены нарушения в части установления дополнительных характеристик для поставляемых товаров по позициям 2-26 в полной мере не раскрывающее потребность Заказчика.</w:t>
      </w:r>
    </w:p>
    <w:p>
      <w:r>
        <w:t>С учетом изложенного Комиссия приходит к выводу,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31.03.2026 № 050/06/105-8944/2026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</w:t>
      </w:r>
    </w:p>
    <w:p>
      <w:r>
        <w:t>Настоящее решение может быть обжаловано в арбитражном суде в течение трех месяцев с даты принятия.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 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050/06/105-8944/2026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31.03.2026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31.03.2026 № 050/06/105-8944/2026,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49_2.1) для нужд ГБУЗ Московской области «Королевская больница» в 2026 году (ЦКДЛ) (извещение № 0348300075526000115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Аукциона (извещение № 0348300075526000115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5. Заказчику, Оператору электронной площадки в срок до 14.04.2026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