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202600187298002448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28.04.2026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0173200002626000063</w:t>
      </w:r>
    </w:p>
    <w:p>
      <w:r>
        <w:rPr>
          <w:b/>
        </w:rPr>
        <w:t xml:space="preserve">Заказчик: </w:t>
      </w:r>
      <w:r>
        <w:t>Департамент по делам гражданской обороны, чрезвычайным ситуациям и пожарной безопасности города Москвы</w:t>
      </w:r>
    </w:p>
    <w:p>
      <w:r>
        <w:rPr>
          <w:b/>
        </w:rPr>
        <w:t xml:space="preserve">Заявитель: </w:t>
      </w:r>
      <w:r>
        <w:t>ООО «Промтехника»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https://zakupki.gov.ru/epz/complaint/card/complaint-information.html?complaintNumber=202600187298002448</w:t>
      </w:r>
    </w:p>
    <w:p/>
    <w:p>
      <w:pPr>
        <w:pStyle w:val="Heading1"/>
      </w:pPr>
      <w:r>
        <w:t>Решение</w:t>
      </w:r>
    </w:p>
    <w:p>
      <w:r>
        <w:t>Департамента ГОЧСиПБ</w:t>
        <w:br/>
        <w:t>emercom@mos.ru</w:t>
        <w:br/>
        <w:t>ООО «ПРОМТЕХНИКА»</w:t>
        <w:br/>
        <w:t>kozik@zzsa.ru</w:t>
        <w:br/>
        <w:t>АО«ЕЭТП»</w:t>
        <w:br/>
        <w:t>ko@roseltorg.ru</w:t>
        <w:br/>
        <w:t>РЕШЕНИЕ</w:t>
        <w:br/>
        <w:t>по делу № 077/06/105-5301/2026 о нарушении</w:t>
        <w:br/>
        <w:t>законодательства о контрактной системе</w:t>
        <w:br/>
        <w:t>28.04.2026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-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ООО «ПРОМТЕХНИКА»: А.Н. Чернавиной (по доверенности № 19 от</w:t>
        <w:br/>
        <w:t>19.01.2026);</w:t>
        <w:br/>
        <w:t>Департамента ГОЧСиПБ: А.В. Пантеленко (по доверенности № 27-35-88/25 от</w:t>
        <w:br/>
        <w:t>02.10.2025);</w:t>
        <w:br/>
        <w:t>рассмотрев жалобу ООО «ПРОМТЕХНИКА» (далее — Заявитель) на действия</w:t>
        <w:br/>
        <w:t>Департамента ГОЧСиПБ (далее — Заказчик) при проведении электронного аукциона</w:t>
        <w:br/>
        <w:t>на право заключения государственного контракта на поставку кухни полевой,</w:t>
        <w:br/>
        <w:t>прицепной (Закупка№ 0173200002626000063) (далее — электронный аукцион,</w:t>
        <w:br/>
        <w:t>аукцион),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2026-21554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По мнению Заявителя, комиссией по осуществлению закупок Заказчик а</w:t>
        <w:br/>
        <w:t>нарушены нормы Закона о контрактной системе в результате отклонения заявки</w:t>
        <w:br/>
        <w:t>ООО «ПРОМТЕХНИКА» .</w:t>
        <w:br/>
        <w:t>Согласно протоколу подведения итогов определения поставщика</w:t>
        <w:br/>
        <w:t>(подрядчика, исполнителя) от 20.04.2026 №ИЭА1 заявка ООО «ПРОМТЕХНИКА» ,</w:t>
        <w:br/>
        <w:t>с идентификационным номером 3110640, отклонена комиссией по осуществлению</w:t>
        <w:br/>
        <w:t>закупок Заказчика на следующем основании: « Отклонить заявку на участие в</w:t>
        <w:br/>
        <w:t>закупке по п.1 ч.12 ст.48 №44-ФЗ «Непредставление информации и документов,</w:t>
        <w:br/>
        <w:t>предусмотренных извещением об осуществлении закупки (за исключением</w:t>
        <w:br/>
        <w:t>информации и документов, предусмотренных п. 2, 3 ч. 6 ст. 43 Закона 44-ФЗ),</w:t>
        <w:br/>
        <w:t>несоответствие таких информации и документов требованиям» Участником</w:t>
        <w:br/>
        <w:t>закупки в составе заявки решение о согласии на совершение или о последующем</w:t>
        <w:br/>
        <w:t>одобрении крупной сделки ».</w:t>
      </w:r>
    </w:p>
    <w:p>
      <w:r>
        <w:t>Согласно п.3 ч.2 ст.42 Закона о контрактной системе извещение об</w:t>
        <w:br/>
        <w:t>осуществлении закупки должно содержать требования к составу заявки на участие в</w:t>
        <w:br/>
        <w:t>закупке в соответствии с Законом о контрактной системе и инструкцию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Согласно ч.2 ст.48 Закона о контрактной системе заявка на участие в закупке</w:t>
        <w:br/>
        <w:t>состоит из трех частей, при этом вторая часть должна содержать информацию и</w:t>
        <w:br/>
        <w:t>документы, предусмотренные пп.«м» - «р» п.1, пп «в» п.2, п.5 ч.1 ст.43 Закона о</w:t>
        <w:br/>
        <w:t>контрактной системе.</w:t>
        <w:br/>
        <w:t>Согласно пп.«м» п.1 ч.1 ст.43 Закона о контрактной системе для участия в</w:t>
        <w:br/>
        <w:t>конкурентном способе заявка на участие в закупке должна содержать решение о</w:t>
        <w:br/>
        <w:t>согласии на совершение или о последующем одобрении крупной сделки, если</w:t>
        <w:br/>
        <w:t>требование о наличии такого решения установлено законодательством</w:t>
        <w:br/>
        <w:t>Российской Федерации, учредительными документами юридического лица и для</w:t>
        <w:br/>
        <w:t>участника закупки заключение контракта на поставку товара, выполнение</w:t>
        <w:br/>
        <w:t>работы или оказание услуги, являющихся объектом закупки, либо внесение</w:t>
        <w:br/>
        <w:t>денежных средств в качестве обеспечения заявки на участие в закупке,</w:t>
        <w:br/>
        <w:t>обеспечения исполнения контракта является крупной сделкой .</w:t>
        <w:br/>
        <w:t>Комиссией Управления установлено, что в пп.1 п.12 информационной карте,</w:t>
        <w:br/>
        <w:t>размещенной в составе извещения, Заказчиком предусмотрено в том числе</w:t>
        <w:br/>
        <w:t>следующее требования к составу заявки на участие в закупке: «Решение о согласии</w:t>
        <w:br/>
        <w:t>на совершение или о последующем одобрении крупной сделки, если требование о</w:t>
        <w:br/>
        <w:t>наличии такого решения установлено законодательством Российской Федерации,</w:t>
        <w:br/>
        <w:t>2026-21554</w:t>
        <w:br/>
        <w:t>3</w:t>
        <w:br/>
        <w:t>учредительными документами юридического лица и для участника закупки</w:t>
        <w:br/>
        <w:t>заключение контракта на поставку товара, выполнение работы или оказание</w:t>
        <w:br/>
        <w:t>услуги, являющихся объектом закупки, либо внесение денежных средств в качестве</w:t>
        <w:br/>
        <w:t>обеспечения заявки на участие в закупке, обеспечения исполнения контракта</w:t>
        <w:br/>
        <w:t>является крупной сделкой» .</w:t>
        <w:br/>
        <w:t>Таким образом очевидно, что данное решение представляется исключительно в</w:t>
        <w:br/>
        <w:t>случае необходимости его составления и предоставления.</w:t>
        <w:br/>
        <w:t>Комиссией Управления установлено, что в составе заявки Заявителя не</w:t>
      </w:r>
    </w:p>
    <w:p>
      <w:r>
        <w:t>содержится решение о согласии на совершение или о последующем одобрении</w:t>
        <w:br/>
        <w:t>крупной сделки участника закупочной процедуры.</w:t>
        <w:br/>
        <w:t>В соответствии с пп. «а» п.1 ч.5 ст.49 Закона о контрактной системе не</w:t>
        <w:br/>
        <w:t>позднее двух рабочих дней со дня, следующего за датой окончания срока подачи</w:t>
        <w:br/>
        <w:t>заявок на 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 4 ч. 4 ст. 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пп. 1 - 8</w:t>
        <w:br/>
        <w:t>ч. 12 ст. 48 Закона о контрактной системе.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что,</w:t>
        <w:br/>
        <w:t>если Заявитель располагает информацией о том, что предмет закупки соответствует</w:t>
        <w:br/>
        <w:t>его обычной хозяйственной деятельности, что, в свою очередь, устраняет особый</w:t>
        <w:br/>
        <w:t>порядок совершения сделки, то он сам должен предоставить на рассмотрение</w:t>
        <w:br/>
        <w:t>комиссии Заказчика документы, из которых можно сделать вывод об отсутствии</w:t>
        <w:br/>
        <w:t>необходимости оформлять решение об одобрении или о совершении крупной</w:t>
        <w:br/>
        <w:t>сделки.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требования пп. 1 п. 12 информационной карты данной закупки не регламентирует</w:t>
        <w:br/>
        <w:t>предоставлении каких-либо документов, в случае если сделка не является крупной.</w:t>
      </w:r>
    </w:p>
    <w:p>
      <w:r>
        <w:t>Перед отклонением заявки комиссия Заказчика обязана убедиться, что</w:t>
        <w:br/>
        <w:t>одновременно выполняются два условия: требование о наличии решения</w:t>
        <w:br/>
        <w:t>установлено законодательством и учредительными документами и заключение</w:t>
        <w:br/>
        <w:t>контракта является для участника крупной сделкой. У Заказчика отсутствовали</w:t>
        <w:br/>
        <w:t>основания и доказательства того, что заключаемый контракт является для</w:t>
        <w:br/>
        <w:t>2026-21554</w:t>
        <w:br/>
        <w:t>4</w:t>
        <w:br/>
        <w:t>Заявителя крупной сделкой.</w:t>
        <w:br/>
        <w:t>В соответствии с п.27 ст. 10 Устава ООО «ПРОМТЕХНИКА» в компетенцию</w:t>
        <w:br/>
        <w:t>участников Общества входит одобрение крупных сделок или несколько</w:t>
        <w:br/>
        <w:t>взаимосвязанных сделок, суммой более 25 миллионов рублей, связанных с</w:t>
        <w:br/>
        <w:t>приобретением, отчуждением или возможностью отчуждения Обществом прямо</w:t>
        <w:br/>
        <w:t>или косвенно имущества, в случаях, предусмотренных ст. 46 ФЗ «Об обществах с</w:t>
        <w:br/>
        <w:t>ограниченной ответственностью» (далее — Закон об ООО), пункт устава</w:t>
        <w:br/>
        <w:t>устанавливает, что к компетенции участников относится одобрение крупных сделок</w:t>
        <w:br/>
        <w:t>или нескольких взаимосвязанных сделок на сумму свыше 25 млн рублей, но только</w:t>
        <w:br/>
        <w:t>в случаях, предусмотренных ст. 46 Закона об ООО.</w:t>
        <w:br/>
        <w:t>Комиссия Управления отмечает, что согласно п.1 ст.46 Закона об ООО,</w:t>
        <w:br/>
        <w:t>крупной сделкой считается сделка (несколько взаимосвязанных сделок), выходящая</w:t>
        <w:br/>
        <w:t>за пределы обычной хозяйственной деятельности и при этом: связанная с</w:t>
        <w:br/>
        <w:t>приобретением, отчуждением или возможностью отчуждения обществом прямо</w:t>
        <w:br/>
        <w:t>либо косвенно имущества (в том числе заем, кредит, залог, поручительство,</w:t>
        <w:br/>
        <w:t>приобретение такого количества акций (иных эмиссионных ценных бумаг,</w:t>
        <w:br/>
        <w:t>конвертируемых в акции) публичного общества, в результате которых у общества</w:t>
        <w:br/>
        <w:t>возникает обязанность направить обязательное предложение в соответствии с</w:t>
        <w:br/>
        <w:t>главой XI.1 Федерального закона от 26 декабря 1995 года № 208-ФЗ «Об</w:t>
        <w:br/>
        <w:t>акционерных обществах»), цена или балансовая стоимость которого составляет 25</w:t>
        <w:br/>
        <w:t>и более процентов балансовой стоимости активов общества, определенной по</w:t>
        <w:br/>
        <w:t>данным его бухгалтерской (финансовой) отчетности на последнюю отчетную дату;</w:t>
        <w:br/>
        <w:t>предусматривающая обязанность общества передать имущество во временное</w:t>
        <w:br/>
        <w:t>владение и (или) пользование либо предоставить третьему лицу право</w:t>
        <w:br/>
        <w:t>использования результата интеллектуальной деятельности или средства</w:t>
        <w:br/>
        <w:t>индивидуализации на условиях лицензии, если их балансовая стоимость</w:t>
        <w:br/>
        <w:t>составляет 25 и более процентов балансовой стоимости активов общества,</w:t>
        <w:br/>
        <w:t>определенной по данным его бухгалтерской (финансовой) отчетности на</w:t>
      </w:r>
    </w:p>
    <w:p>
      <w:r>
        <w:t>последнюю отчетную дату.</w:t>
        <w:br/>
        <w:t>П.8 ст.46 Закона об ООО установлено, что для целей Закона об ООО под</w:t>
        <w:br/>
        <w:t>сделками, не выходящими за пределы обычной хозяйственной деятельности,</w:t>
        <w:br/>
        <w:t>понимаются любые сделки, которые приняты в деятельности соответствующего</w:t>
        <w:br/>
        <w:t>общества либо иных хозяйствующих субъектов, осуществляющих аналогичные</w:t>
        <w:br/>
        <w:t>виды деятельности, независимо от того, совершались ли такие сделки таким</w:t>
        <w:br/>
        <w:t>обществом ранее, если такие сделки не приводят к прекращению деятельности</w:t>
        <w:br/>
        <w:t>общества или изменению ее вида либо существенному изменению ее масштабов.</w:t>
        <w:br/>
        <w:t>Вместе с этим пп.«м» п.1 ч.1 ст.43 Закона о контрактной системе указано, что</w:t>
        <w:br/>
        <w:t>участник закупочной процедуры обязан представить решение об одобрении</w:t>
        <w:br/>
        <w:t>крупной сделки в случае, если такая сделка для него является крупной.</w:t>
        <w:br/>
        <w:t>Однако на заседании Комиссии Управления представителем Заказчика не</w:t>
        <w:br/>
        <w:t>представлено каких либо документов и сведений, однозначно свидетельствующих о</w:t>
        <w:br/>
        <w:t>том, что заключаемая по результатам данного конкурса сделка является для</w:t>
        <w:br/>
        <w:t>Заявителя крупной и требует наличия в составе заявки решения указанного в пп.1</w:t>
        <w:br/>
        <w:t>2026-21554</w:t>
        <w:br/>
        <w:t>5</w:t>
        <w:br/>
        <w:t>п.12 информационной карты 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</w:r>
    </w:p>
    <w:p>
      <w:r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 5 ч. 12), пп. «а» п. 2 ч. 4, пп. «а» п. 1 (за исключением случая, предусмотренного</w:t>
        <w:br/>
        <w:t>п. 5 ч. 12),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</w:t>
        <w:br/>
        <w:t>установления в соответствии с пп. «а» п. 1 ч. 2 ст. 14 Закона о контрактной системе</w:t>
        <w:br/>
        <w:t>в извещении об осуществлении закупки запрета закупок товара, происходящего из</w:t>
        <w:br/>
        <w:t>иностранного 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отклонения заявки</w:t>
        <w:br/>
        <w:t>ООО «ПРОМТЕХНИКА» , по основанию указанному в протоколе подведения</w:t>
        <w:br/>
        <w:t>итогов, принято в нарушение пп.«а» п.1 ч.5 ст.49 Закона о контрактной системе, что</w:t>
        <w:br/>
        <w:t>также свидетельствует о наличии в действиях комиссии по осуществлению закупок</w:t>
        <w:br/>
        <w:t>Заказчика признаков состава административного правонарушения, ответственность</w:t>
        <w:br/>
        <w:t>за которое предусмотрена ч.7 ст.7.30.1 Кодекса Российской Федерации об</w:t>
        <w:br/>
        <w:t>2026-21554</w:t>
        <w:br/>
        <w:t>6</w:t>
        <w:br/>
        <w:t>административных правонарушениях.</w:t>
      </w:r>
    </w:p>
    <w:p>
      <w:r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 Признать жалобу ООО «ПРОМТЕХНИКА» на действия комиссии</w:t>
        <w:br/>
        <w:t>Департамента ГОЧСиПБ обоснованной.</w:t>
        <w:br/>
        <w:t>2. Признать в действиях комиссии Заказчика нарушения пп.«а» п.1 ч.5 ст.49</w:t>
        <w:br/>
        <w:t>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 М.О. Мацнева</w:t>
        <w:br/>
        <w:t>М.В. Сорбучева</w:t>
        <w:br/>
        <w:t>Исп.Мацнева М.О.</w:t>
        <w:br/>
        <w:t>тел.8(495)784-75-05</w:t>
        <w:br/>
        <w:t>2026-21554</w:t>
      </w:r>
    </w:p>
    <w:p>
      <w:pPr>
        <w:pStyle w:val="Heading1"/>
      </w:pPr>
      <w:r>
        <w:t>Предписание</w:t>
      </w:r>
    </w:p>
    <w:p>
      <w:r>
        <w:t>Департамента ГОЧСиПБ</w:t>
        <w:br/>
        <w:t>emercom@mos.ru</w:t>
        <w:br/>
        <w:t>ООО «ПРОМТЕХНИКА»</w:t>
        <w:br/>
        <w:t>kozik@zzsa.ru</w:t>
        <w:br/>
        <w:t>АО«ЕЭТП»</w:t>
        <w:br/>
        <w:t>ko@roseltorg.ru</w:t>
        <w:br/>
        <w:t>ПРЕДПИСАНИЕ</w:t>
        <w:br/>
        <w:t>по делу № 077/06/105-5301/2026 об устранении нарушений</w:t>
        <w:br/>
        <w:t>законодательства о контрактной системе</w:t>
        <w:br/>
        <w:t>28.04.2026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-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28.04.2026 по делу</w:t>
        <w:br/>
        <w:t>№077/06/105-5301/2026 , по итогам рассмотрения жалобы ООО «ПРОМТЕХНИКА»</w:t>
        <w:br/>
        <w:t>(далее — Заявитель) на действия Департамента ГОЧСиПБ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кухни полевой, прицепной (Закупка№</w:t>
        <w:br/>
        <w:t>0173200002626000063) (далее – электронный аукцион, аукцион) 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 ,</w:t>
        <w:br/>
        <w:t>2026-21555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28.04.2026 по делу №077/06/105-5301/2026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28.04.2026 по делу</w:t>
        <w:br/>
        <w:t>№077/06/105-5301/2026 .</w:t>
        <w:br/>
        <w:t>6. Заказчику, комиссии по осуществлению закупок Заказчика в срок до</w:t>
        <w:br/>
        <w:t>05.06.2026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2026-21555</w:t>
        <w:br/>
        <w:t>3</w:t>
        <w:br/>
        <w:t>Настоящее предписание от 28.04.2026 по делу № 077/06/105-5301/2026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 М.О. Мацнева</w:t>
        <w:br/>
        <w:t>М.В. Сорбучева</w:t>
        <w:br/>
        <w:t>Исп.Мацнева М.О.</w:t>
        <w:br/>
        <w:t>тел.8(495)784-75-05</w:t>
        <w:br/>
        <w:t>2026-21555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