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202600187298002572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04.05.2026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0348100075026000098</w:t>
      </w:r>
    </w:p>
    <w:p>
      <w:r>
        <w:rPr>
          <w:b/>
        </w:rPr>
        <w:t xml:space="preserve">Заказчик: </w:t>
      </w:r>
      <w:r>
        <w:t>Федеральное бюджетное учреждение «Российский центр защиты леса»</w:t>
      </w:r>
    </w:p>
    <w:p>
      <w:r>
        <w:rPr>
          <w:b/>
        </w:rPr>
        <w:t xml:space="preserve">Заявитель: </w:t>
      </w:r>
      <w:r>
        <w:t>ООО «Моноблок СПБ»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https://zakupki.gov.ru/epz/complaint/card/complaint-information.html?complaintNumber=202600187298002572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бюджетное учреждение «Российский центр защиты леса»</w:t>
      </w:r>
    </w:p>
    <w:p>
      <w:r>
        <w:t>zakupki@rcfh.rosleshoz.gov.ru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«Моноблок СПБ»</w:t>
      </w:r>
    </w:p>
    <w:p>
      <w:r>
        <w:t>monoblockspb@mail.ru</w:t>
      </w:r>
    </w:p>
    <w:p>
      <w:r>
        <w:t>РЕШЕНИЕ</w:t>
      </w:r>
    </w:p>
    <w:p>
      <w:r>
        <w:t>по делу № 050/06/105-13364/2026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04.05.2026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«Моноблок СПБ» (далее – Заявитель) на действия (бездействие) Федерального бюджетного учреждения «Российский центр защиты леса»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серверов для нужд ФБУ «Рослесозащита» (извещение № 0348100075026000098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Заявителя, его права и законные интересы нарушены действиями Заказчика, в части установления извещения о проведении Аукциона в противоречие требованиям Закона о контрактной системе.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23.04.2026;</w:t>
      </w:r>
    </w:p>
    <w:p>
      <w:r>
        <w:t>2) начальная (максимальная) цена контракта – 11 974 330,02 рублей;</w:t>
      </w:r>
    </w:p>
    <w:p>
      <w:r>
        <w:t>3) дата окончания подачи заявок – 04.05.2026.</w:t>
      </w:r>
    </w:p>
    <w:p>
      <w:r>
        <w:t>Согласно доводу жалобы Заявителя, Заказчиком в Техническом задании неправомерно установлено требование к Исполнителю.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Частью 4 статьи 33 Закона о контрактной системе установлено, что 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товара, устанавливаются заказчиком при необходимости. В случае определения поставщика машин и оборудования заказчик устанавливает требования к гарантийному сроку товара и (или) объему предоставления гарантий его качества, к гарантийному обслуживанию товара, к расходам на обслуживание товара в течение гарантийного срока, а также к осуществлению монтажа и наладки товара, если это предусмотрено технической документацией на товар. В случае определения поставщика новых машин и оборудования заказчик устанавливает требования к предоставлению гарантии производителя и (или) поставщика данного товара и к сроку действия такой гарантии. Предоставление такой гарантии осуществляется вместе с данным товаром.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извещению о проведении Аукциона предметом закупки является поставка серверов для нужд ФБУ "Рослесозащита".</w:t>
      </w:r>
    </w:p>
    <w:p>
      <w:r>
        <w:t>Заказчиком в Техническом задании установлены требования к гарантии товара, в том числе следующие:</w:t>
      </w:r>
    </w:p>
    <w:p>
      <w:r>
        <w:t>«Для идентификации сервера в целях обеспечения гарантийных обязательств на поставляемое оборудование на каждую единицу оборудования должен быть в наличие сервисный портал у производителя для регистрации обращений заказчика со следующим функционалом:</w:t>
      </w:r>
    </w:p>
    <w:p>
      <w:r>
        <w:t>− Личный кабинет для заказчика;</w:t>
      </w:r>
    </w:p>
    <w:p>
      <w:r>
        <w:t>− Возможность видеть купленное оборудование с отображением установленных комплектующих;</w:t>
      </w:r>
    </w:p>
    <w:p>
      <w:r>
        <w:t>− Возможность видеть оставшийся срок гарантии на оборудование;</w:t>
      </w:r>
    </w:p>
    <w:p>
      <w:r>
        <w:t>− Возможность продлять гарантию с помощью обращения через портал на конкретную модель оборудования;</w:t>
      </w:r>
    </w:p>
    <w:p>
      <w:r>
        <w:t>− Информирование заказчика об окончание сроков гарантии не позднее чем за 3 месяца до окончания − гарантии;</w:t>
      </w:r>
    </w:p>
    <w:p>
      <w:r>
        <w:t>− Возможность создавать тикеты и вести чат с сервисной службой по решению гарантийных вопросов;</w:t>
      </w:r>
    </w:p>
    <w:p>
      <w:r>
        <w:t>− Отображение сроков закрытия обращений по гарантии;</w:t>
      </w:r>
    </w:p>
    <w:p>
      <w:r>
        <w:t>− Возможность скачивать драйверы/инструкции и обновления с помощью личного кабинета на конкретную модель купленного оборудования;</w:t>
      </w:r>
    </w:p>
    <w:p>
      <w:r>
        <w:t>− Возможность проверять срок и тип гарантии по серийному номеру изделия».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Комиссия приходит к выводу, что действия Заказчика в части установления требования о наличии сервисного портала у производителя для регистрации обращений заказчика с функционалом ограничивают количество участников закупки и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При этом, представителем Заказчика не представлено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«Моноблок СПБ» обоснованной.</w:t>
      </w:r>
    </w:p>
    <w:p>
      <w:r>
        <w:t>Признать в действиях Заказчика нарушения пункта 1 части 2 статьи 42 Закона о контрактной системе.</w:t>
      </w:r>
    </w:p>
    <w:p>
      <w:r>
        <w:t>3. 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4. Передать материалы дела от 04.05.2026 № 050/06/105-13364/2026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с даты принятия.</w:t>
      </w:r>
    </w:p>
    <w:p>
      <w:r>
        <w:t>Ведущий заседание Комиссии Н.Н. Кирпичникова</w:t>
      </w:r>
    </w:p>
    <w:p>
      <w:r>
        <w:t>3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бюджетное учреждение «Российский центр защиты леса»</w:t>
      </w:r>
    </w:p>
    <w:p>
      <w:r>
        <w:t>zakupki@rcfh.rosleshoz.gov.ru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«Моноблок СПБ»</w:t>
      </w:r>
    </w:p>
    <w:p>
      <w:r>
        <w:t>monoblockspb@mail.ru</w:t>
      </w:r>
    </w:p>
    <w:p>
      <w:r>
        <w:t>ПРЕДПИСАНИЕ</w:t>
      </w:r>
    </w:p>
    <w:p>
      <w:r>
        <w:t>по делу № 050/06/105-13364/2026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04.05.2026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04.05.2026 № 050/06/105-13364/2026, принятого Комиссией по итогам рассмотрения жалобы ООО «Моноблок СПБ» (далее – Заявитель) на действия (бездействие) Федерального бюджетного учреждения «Российский центр защиты леса»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серверов для нужд ФБУ «Рослесозащита» (извещение № 0348100075026000098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04.05.2026 № 050/06/105-13364/2026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04.05.2026 № 050/06/105-13364/2026.</w:t>
      </w:r>
    </w:p>
    <w:p>
      <w:r>
        <w:t>6. Заказчику, Аукционной комиссии, Оператору электронной площадки в срок до 19.05.2026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