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202600187298002679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06.05.2026 · в тексте решения — 08.05.2026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0348300075526000138</w:t>
      </w:r>
    </w:p>
    <w:p>
      <w:r>
        <w:rPr>
          <w:b/>
        </w:rPr>
        <w:t xml:space="preserve">Заказчик: </w:t>
      </w:r>
      <w:r>
        <w:t>ГБУЗ Московской области «Королёвская больница»</w:t>
      </w:r>
    </w:p>
    <w:p>
      <w:r>
        <w:rPr>
          <w:b/>
        </w:rPr>
        <w:t xml:space="preserve">Заявитель: </w:t>
      </w:r>
      <w:r>
        <w:t>ООО «Тульская региональная тендерная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https://zakupki.gov.ru/epz/complaint/card/complaint-information.html?complaintNumber=202600187298002679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«Королёвская больница»</w:t>
      </w:r>
    </w:p>
    <w:p>
      <w:r>
        <w:t>mz_krlvgb_oz@mosreg.ru</w:t>
      </w:r>
    </w:p>
    <w:p>
      <w:r>
        <w:t>Оператор электронной площадки:</w:t>
      </w:r>
    </w:p>
    <w:p>
      <w:r>
        <w:t>АО «ЕЭТП»</w:t>
      </w:r>
    </w:p>
    <w:p>
      <w:r>
        <w:t>пр-кт 60-я Октября, д. 9,</w:t>
      </w:r>
    </w:p>
    <w:p>
      <w:r>
        <w:t>Москва, 117312</w:t>
      </w:r>
    </w:p>
    <w:p>
      <w:r>
        <w:t>info@roseltorg.ru</w:t>
      </w:r>
    </w:p>
    <w:p>
      <w:r>
        <w:t>Заявитель:</w:t>
      </w:r>
    </w:p>
    <w:p>
      <w:r>
        <w:t>ООО «Тульская региональная тендерная</w:t>
      </w:r>
    </w:p>
    <w:p>
      <w:r>
        <w:t>компания»</w:t>
      </w:r>
    </w:p>
    <w:p>
      <w:r>
        <w:t>ignatev-o@yandex.ru</w:t>
      </w:r>
    </w:p>
    <w:p>
      <w:r>
        <w:t>РЕШЕНИЕ</w:t>
      </w:r>
    </w:p>
    <w:p>
      <w:r>
        <w:t>по делу № 050/06/105-13787/2026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08.05.2026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«Королёвская больница» (далее – Заказчик) при определении поставщика (подрядчика, исполнителя) путем проведения АО «ЕЭТП» (далее – Оператор электронной площадки) электронного аукциона на поставку реагентов для биохимический исследований (лаб 49_2(2) для нужд ГБУЗ Московской области «Королевская больница» в 2026 году (ЦКДЛ) (извещение № 0348300075526000138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22.04.2026;</w:t>
      </w:r>
    </w:p>
    <w:p>
      <w:r>
        <w:t>2) начальная (максимальная) цена контракта – 1 374 147,00 рублей;</w:t>
      </w:r>
    </w:p>
    <w:p>
      <w:r>
        <w:t>3) дата окончания подачи заявок – 30.04.2026;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1. Согласно доводу жалобы Заявителя, Заказчиком в извещении о проведении Аукциона установлены требования к техническим характеристикам товара, ограничивающие количество участников закупки.</w:t>
      </w:r>
    </w:p>
    <w:p>
      <w:r>
        <w:t>В соответствии с извещением о проведении Аукциона объектом закупки является поставку реагентов для биохимический исследований (лаб 49_2(2) для нужд ГБУЗ Московской области «Королевская больница» в 2026 году (ЦКДЛ).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товара по позиции 11 «Буферный промывающий раствор ИВД, автоматические/полуавтоматические системы».</w:t>
      </w:r>
    </w:p>
    <w:p>
      <w:r>
        <w:t>По мнению Заявителя, совокупности характеристик, установленных в извещении о проведении Аукциона для товара по позиции 12 «Буферный промывающий раствор ИВД, автоматические/полуавтоматические системы» соответствует товар единственного производителя – «Дируи Индастриал Ко., Лтд.», Китай.</w:t>
      </w:r>
    </w:p>
    <w:p>
      <w:r>
        <w:t>Представитель Заказчика на заседании Комиссии доказательств, однозначно свидетельствующих о возможности поставки указанного товара иного производителя, соответствующего требованиям извещения о проведении Аукциона, не представил.</w:t>
      </w:r>
    </w:p>
    <w:p>
      <w:r>
        <w:t>Кроме того, не представлено документов и сведений, подтверждающих уникальность медицинского изделия, что также не указано в извещении о проведении Аукциона, а также отсутствует надлежащее обоснование невозможности поставки товаров иных производителей.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2. Согласно доводу жалобы Заявителя, Заказчиком ненадлежащим образом установлены требования к техническим характеристикам товара.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N 145 "Об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 (далее - Правила) применять информацию, включенную в позицию каталога в соответствии с подпунктами "а" - "г" и "е" - "з"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Правилами",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N 1 к постановлению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N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объектом закупки является поставка реагентов для биохимический исследований (лаб 49_2(2) для нужд ГБУЗ Московской области «Королевская больница» в 2026 году (ЦКДЛ).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товара по позиции 10 «Множественные аналиты клинической химии ИВД, калибратор», в том числе следующие:</w:t>
      </w:r>
    </w:p>
    <w:p>
      <w:r>
        <w:t>- по показателю «Аттестованные параметры» установлено значение «альбумин, щелочная фосфатаза, аланинаминотрасфераза, аспартатаминотрасфераза, амилаза, мочевина, кальций, холинэстераза, креатинкиназа, хлориды, двуокись углерода, креатинин, прямой билирубин, y-глутамилтрансфераза, глутаматдегидрогеназа, глюкоза, ?-гидроксибутиратдегидрогеназа, калий, лейцинаминопептидаза, лактатдегидрогеназа, магний, натрий, панкреатическая амилаза, неорганический фосфор, общий билирубин, желчная кислота, общий холестерин, триглицериды, общий белок, мочевая кислота, цинк, железо, общая железосвязывающая способность».</w:t>
      </w:r>
    </w:p>
    <w:p>
      <w:r>
        <w:t>Аналогичным образом, Заказчик устанавливает требования в извещении о проведении Аукциона к товарам по позиции 8 «Множественные аналиты клинической химии ИВД, контрольный материал» и 9 «Множественные аналиты клинической химии ИВД, контрольный материал».</w:t>
      </w:r>
    </w:p>
    <w:p>
      <w:r>
        <w:t>По мнению Заявителя, Заказчиком в извещении о проведении Аукциона неправомерно установлены требования к перечню аттестованных материалов, поскольку указанные требование не соответствует объекту закупки и относятся к медицинскому изделию, которое не является объектом закупки.</w:t>
      </w:r>
    </w:p>
    <w:p>
      <w:r>
        <w:t>На заседании Комиссии установлено, что Заказчиком в извещении о проведении Аукциона установлены требования к перечню аттестованных материалов неправомерно, поскольку не соответствует объекту закупки и относятся к медицинскому изделию, которое не является объектом закупки.</w:t>
      </w:r>
    </w:p>
    <w:p>
      <w:r>
        <w:t>Вместе с тем, на заседании Комиссии установлено, что согласно сведениям, размещенным на Официальном сайте, Заказчиком закупается товар «Множественные аналиты клинической химии ИВД, калибратор», в отношении которого предусмотрена соответствующая позиция КТРУ – 21.20.23.110-00002945 «Множественные аналиты клинической химии ИВД, калибратор».</w:t>
      </w:r>
    </w:p>
    <w:p>
      <w:r>
        <w:t>Согласно вышеуказанной позиции КТРУ обязательной характеристикой товара является «Назначение».</w:t>
      </w:r>
    </w:p>
    <w:p>
      <w:r>
        <w:t>Вместе с тем, в извещении о проведении Аукциона, Заказчиком установлены дополнительные требования к характеристикам товара, которые не предусмотрены позицией КТРУ.</w:t>
      </w:r>
    </w:p>
    <w:p>
      <w:r>
        <w:t>При этом, на заседании Комиссии установлено, что в отношении дополнительных характеристик, не предусмотренных позицией КТРУ Заказчиком не размещено надлежащее обоснование установления дополнительных характеристик, не предусмотренных позицией КТРУ, в полной мере раскрывающее потребность Заказчика, что противоречит Правилам и положениям Закона о контрактной системе.</w:t>
      </w:r>
    </w:p>
    <w:p>
      <w:r>
        <w:t>Аналогичным образом, Заказчик устанавливает требования в извещении о проведении Аукциона к товарам по позиции 8 «Множественные аналиты клинической химии ИВД, контрольный материал» и 9 «Множественные аналиты клинической химии ИВД, контрольный материал».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3. Согласно доводу жалобы Заявителя, Заказчиком в нарушение норм Закона о контрактной системе в один лот включены товары включенные и не включенные в приложение № 2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№1875).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Постановление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подпункту «г» пункта 4 Постановления № 1875 при осуществлении закупок товаров в один контракт (лот) не могут быть включены товары, указанные в позициях 362–432 перечня из приложения № 2 к Постановлению № 1875, а также товары, не входящие в указанные позиции.</w:t>
      </w:r>
    </w:p>
    <w:p>
      <w:r>
        <w:t>В соответствии с извещением, предметом закупки являются, в том числе следующие товары:</w:t>
      </w:r>
    </w:p>
    <w:p>
      <w:r>
        <w:t>- по позиции 1 «Хлорид (Cl-) ИВД, набор, спектрофотометрический анализ», относящийся к коду ОКПД2 21.20.23.110: Реагенты диагностические;</w:t>
      </w:r>
    </w:p>
    <w:p>
      <w:r>
        <w:t>- по позиции 2 «Магний (Mg2+) ИВД, набор, спектрофотометрический анализ», относящийся к коду ОКПД2 21.20.23.110: Реагенты диагностические»;</w:t>
      </w:r>
    </w:p>
    <w:p>
      <w:r>
        <w:t>- по позиции 3 «Натрий (Na+) ИВД, набор, ферментный спектрофотометрический анализ», относящийся к коду ОКПД2 21.20.23.110: Реагенты диагностические;</w:t>
      </w:r>
    </w:p>
    <w:p>
      <w:r>
        <w:t>- по позиции 4 «Калий (K+) ИВД, набор, ферментный спектрофотометрический анализ», относящийся к коду ОКПД2 21.20.23.110: Реагенты диагностические;</w:t>
      </w:r>
    </w:p>
    <w:p>
      <w:r>
        <w:t>- по позиции 5 «Неорганический фосфат (PO43-) ИВД, реагент», относящийся к коду ОКПД2 21.20.23.110: Реагенты диагностические;</w:t>
      </w:r>
    </w:p>
    <w:p>
      <w:r>
        <w:t>- по позиции 6 «Кальций (Ca2+) ИВД, набор, спектрофотометрический анализ», относящийся к коду ОКПД2 21.20.23.110: Реагенты диагностические;</w:t>
      </w:r>
    </w:p>
    <w:p>
      <w:r>
        <w:t>- по позиции 7 «Железо ИВД, набор, спектрофотометрический анализ», относящийся к коду ОКПД2 21.20.23.110: Реагенты диагностические;</w:t>
      </w:r>
    </w:p>
    <w:p>
      <w:r>
        <w:t>- по позиции 8 «Множественные аналиты клинической химии ИВД, контрольный материал», относящийся к коду ОКПД2 21.20.23.110: Реагенты диагностические;</w:t>
      </w:r>
    </w:p>
    <w:p>
      <w:r>
        <w:t>- по позиции 9 «Множественные аналиты клинической химии ИВД, контрольный материал», относящийся к коду ОКПД2 21.20.23.110: Реагенты диагностические;</w:t>
      </w:r>
    </w:p>
    <w:p>
      <w:r>
        <w:t>- по позиции 10 «Множественные аналиты клинической химии ИВД, калибратор», относящийся к коду ОКПД2 21.20.23.110: Реагенты диагностические;</w:t>
      </w:r>
    </w:p>
    <w:p>
      <w:r>
        <w:t>- по позиции 11 «Буферный промывающий раствор ИВД, автоматические/полуавтоматические системы», относящийся к коду ОКПД2 21.20.23.110: Реагенты диагностические;</w:t>
      </w:r>
    </w:p>
    <w:p>
      <w:r>
        <w:t>- по позиции 12 «Буферный промывающий раствор ИВД, автоматические/полуавтоматические системы», относящийся к коду ОКПД2 21.20.23.110: Реагенты диагностические.</w:t>
      </w:r>
    </w:p>
    <w:p>
      <w:r>
        <w:t>На заседании Комиссии установлено, что в извещении о проведении Аукциона установлено преимущество в отношении товаров российского происхождения, выполняемых работ, оказываемых услуг российскими лицами:</w:t>
      </w:r>
    </w:p>
    <w:p>
      <w:r>
        <w:t>«Основанием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происходящих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1875».</w:t>
      </w:r>
    </w:p>
    <w:p>
      <w:r>
        <w:t>Вместе с тем, Комиссия установила, что товары по позициям 1-7 включены в перечень приложения № 2 Постановления № 1875.</w:t>
      </w:r>
    </w:p>
    <w:p>
      <w:r>
        <w:t>При этом, Комиссия установила, что товары по позициям 8-12 не включены в перечень приложения № 2 Постановления № 1875.</w:t>
      </w:r>
    </w:p>
    <w:p>
      <w:r>
        <w:t>Таким образом, на заседании Комиссии установлено, что Заказчиком в структурированной форме извещения о проведении Аукциона установлены требования к поставляемым товарам, включенным и не включенным в перечень приложения № 2 Постановления № 1875, что противоречит Закону о контрактной системе.</w:t>
      </w:r>
    </w:p>
    <w:p>
      <w:r>
        <w:t>С учетом изложенного, Комиссия приходит к выводу, что действия Заказчика нарушают пункт 1 части 2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При этом, представитель Заказчика на заседание Комиссии не представил документы и сведения, позволяющие Комиссии прийти к выводу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«Тульская региональная тендерная компания» обоснованной.</w:t>
      </w:r>
    </w:p>
    <w:p>
      <w:r>
        <w:t>Признать в действиях Заказчика нарушение пункта 1 части 2 статьи 42, пункта 5 части 1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08.05.2026 № 050/06/105-13787/2026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11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«Королёвская больница»</w:t>
      </w:r>
    </w:p>
    <w:p>
      <w:r>
        <w:t>mz_krlvgb_oz@mosreg.ru</w:t>
      </w:r>
    </w:p>
    <w:p>
      <w:r>
        <w:t>Оператор электронной площадки:</w:t>
      </w:r>
    </w:p>
    <w:p>
      <w:r>
        <w:t>АО «ЕЭТП»</w:t>
      </w:r>
    </w:p>
    <w:p>
      <w:r>
        <w:t>пр-кт 60-я Октября, д. 9,</w:t>
      </w:r>
    </w:p>
    <w:p>
      <w:r>
        <w:t>Москва, 117312</w:t>
      </w:r>
    </w:p>
    <w:p>
      <w:r>
        <w:t>info@roseltorg.ru</w:t>
      </w:r>
    </w:p>
    <w:p>
      <w:r>
        <w:t>Заявитель:</w:t>
      </w:r>
    </w:p>
    <w:p>
      <w:r>
        <w:t>ООО «Тульская региональная тендерная</w:t>
      </w:r>
    </w:p>
    <w:p>
      <w:r>
        <w:t>компания»</w:t>
      </w:r>
    </w:p>
    <w:p>
      <w:r>
        <w:t>ignatev-o@yandex.ru</w:t>
      </w:r>
    </w:p>
    <w:p>
      <w:r>
        <w:t>ПРЕДПИСАНИЕ</w:t>
      </w:r>
    </w:p>
    <w:p>
      <w:r>
        <w:t>по делу № 050/06/105-13787/2026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08.05.2026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08.05.2026 № 050/06/105-13787/2026, принятого Комиссией по итогам рассмотрения жалобы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«Королёвская больница» (далее – Заказчик) при определении поставщика (подрядчика, исполнителя) путем проведения АО «ЕЭТП» (далее – Оператор электронной площадки) электронного аукциона на поставку реагентов для биохимический исследований (лаб 49_2(2) для нужд ГБУЗ Московской области «Королевская больница» в 2026 году (ЦКДЛ) (извещение № 0348300075526000138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Аукционе,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 аннулировать определение поставщика (подрядчика, исполнителя) путем проведения Оператором электронной площадки Аукциона (извещение № 0348300075526000138 на Официальном сайте), а также разместить на Официальном сайте информацию об аннулировании.</w:t>
      </w:r>
    </w:p>
    <w:p>
      <w:r>
        <w:t>4. Оператору электронной площадки обеспечить возможность исполнения пункта 1 настоящего предписания и не позднее 1 рабочего дня со дня исполнения пункта 1 настоящего предписания прекратить блокирование операций по счетам для проведения операций по обеспечению участия в Аукционе,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5. Заказчику, Оператору электронной площадки в срок до 25.05.2026 исполнить настоящее предписание и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