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202600187298002768</w:t>
      </w:r>
    </w:p>
    <w:p>
      <w:r>
        <w:rPr>
          <w:b/>
        </w:rPr>
        <w:t xml:space="preserve">УФАС: </w:t>
      </w:r>
      <w:r>
        <w:t>УФАС по Московской области</w:t>
      </w:r>
    </w:p>
    <w:p>
      <w:r>
        <w:rPr>
          <w:b/>
        </w:rPr>
        <w:t xml:space="preserve">Дата решения: </w:t>
      </w:r>
      <w:r>
        <w:t>07.05.2026</w:t>
      </w:r>
    </w:p>
    <w:p>
      <w:r>
        <w:rPr>
          <w:b/>
        </w:rPr>
        <w:t xml:space="preserve">Исход: </w:t>
      </w:r>
      <w:r>
        <w:t>обоснована</w:t>
      </w:r>
    </w:p>
    <w:p>
      <w:r>
        <w:rPr>
          <w:b/>
        </w:rPr>
        <w:t xml:space="preserve">Закупка №: </w:t>
      </w:r>
      <w:r>
        <w:t>0348200002726000019</w:t>
      </w:r>
    </w:p>
    <w:p>
      <w:r>
        <w:rPr>
          <w:b/>
        </w:rPr>
        <w:t xml:space="preserve">Заказчик: </w:t>
      </w:r>
      <w:r>
        <w:t>Государственное бюджетное профессиональное образовательное учреждение Московской области «Колледж »Подмосковье"</w:t>
      </w:r>
    </w:p>
    <w:p>
      <w:r>
        <w:rPr>
          <w:b/>
        </w:rPr>
        <w:t xml:space="preserve">Заявитель: </w:t>
      </w:r>
      <w:r>
        <w:t>ООО «Технолед»</w:t>
      </w:r>
    </w:p>
    <w:p>
      <w:r>
        <w:rPr>
          <w:b/>
        </w:rPr>
        <w:t xml:space="preserve">Первоисточник в ЕИС: </w:t>
      </w:r>
      <w:r>
        <w:t>https://zakupki.gov.ru/epz/complaint/card/complaint-information.html?complaintNumber=202600187298002768</w:t>
      </w:r>
    </w:p>
    <w:p/>
    <w:p>
      <w:pPr>
        <w:pStyle w:val="Heading1"/>
      </w:pPr>
      <w:r>
        <w:t>Решение</w:t>
      </w:r>
    </w:p>
    <w:p>
      <w:pPr>
        <w:pStyle w:val="Heading2"/>
      </w:pPr>
      <w:r>
        <w:t>вводная часть</w:t>
      </w:r>
    </w:p>
    <w:p>
      <w:r>
        <w:t>Заказчик:</w:t>
      </w:r>
    </w:p>
    <w:p>
      <w:r>
        <w:t>Государственное бюджетное профессиональное образовательное учреждение Московской области «Колледж «Подмосковье»</w:t>
      </w:r>
    </w:p>
    <w:p>
      <w:r>
        <w:t>provozin@bk.ru</w:t>
      </w:r>
    </w:p>
    <w:p>
      <w:r>
        <w:t>Оператор электронной площадки:</w:t>
      </w:r>
    </w:p>
    <w:p>
      <w:r>
        <w:t>ООО «РТС-тендер»</w:t>
      </w:r>
    </w:p>
    <w:p>
      <w:r>
        <w:t>ko@rts-tender.ru</w:t>
      </w:r>
    </w:p>
    <w:p>
      <w:r>
        <w:t>Заявитель:</w:t>
      </w:r>
    </w:p>
    <w:p>
      <w:r>
        <w:t>ООО «ТЕХНОЛЕД»</w:t>
      </w:r>
    </w:p>
    <w:p>
      <w:r>
        <w:t>tehnoled22@yandex.ru</w:t>
      </w:r>
    </w:p>
    <w:p>
      <w:r>
        <w:t>РЕШЕНИЕ</w:t>
      </w:r>
    </w:p>
    <w:p>
      <w:r>
        <w:t>по делу № 050/06/105-14041/2026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07.05.2026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«ТЕХНОЛЕД» (далее – Заявитель) на действия (бездействие) Государственного бюджетного профессионального образовательного учреждения Московской области «Колледж «Подмосковье»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светодиодного экрана корпус №2 для нужд ГБПОУ МО «Колледж «Подмосковье» (извещение № 0348200002726000019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r>
        <w:t>УСТАНОВИЛА:</w:t>
      </w:r>
    </w:p>
    <w:p>
      <w:r>
        <w:t>В Управление поступила жалоба Заявителя на действия (бездействие) Заказчика при проведении Заказчиком, Оператором электронной площадки Аукциона.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Аукциона.</w:t>
      </w:r>
    </w:p>
    <w:p>
      <w:r>
        <w:t>В соответствии с извещением о проведении Аукциона, протоколами, составленными при определении поставщика (подрядчика, исполнителя):</w:t>
      </w:r>
    </w:p>
    <w:p>
      <w:r>
        <w:t>1) извещение о проведении Аукциона размещено – 29.04.2026;</w:t>
      </w:r>
    </w:p>
    <w:p>
      <w:r>
        <w:t>2) начальная (максимальная) цена контракта – 999 960,00 рублей;</w:t>
      </w:r>
    </w:p>
    <w:p>
      <w:r>
        <w:t>3) дата окончания подачи заявок – 07.05.2026.</w:t>
      </w:r>
    </w:p>
    <w:p>
      <w:r>
        <w:t>Согласно доводу жалобы Заявителя, Заказчиком в извещении о проведении Аукциона установлены требования к характеристикам товара, являющиеся противоречивыми.</w:t>
      </w:r>
    </w:p>
    <w:p>
      <w:r>
        <w:t>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Согласно части 5 статьи 23 Закона о контрактной системе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t>В соответствии с частью 6 статьи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Согласно пункту 4 Постановления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Правила) применять информацию, включенную в позицию каталога в соответствии с подпунктами «а»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Правилами»,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Пунктом 5 Правил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соответствии с пунктом 6 Правил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Пунктом 7 Правил использования каталога установлено, что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Закона о контрактной системе. При проведении предусмотренных Законом о контрактной системе электронных процедур, закрытых электронных процедур характеристики объекта закупки, предусмотренные пунктом 1 части 1 статьи 33 Закона о контрактной системе,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Закона о контрактной системе соответственно.</w:t>
      </w:r>
    </w:p>
    <w:p>
      <w:r>
        <w:t>Согласно извещению о проведении Аукциона объектом закупки является поставка светодиодного экрана корпус №2 для нужд ГБПОУ МО «Колледж «Подмосковье».</w:t>
      </w:r>
    </w:p>
    <w:p>
      <w:r>
        <w:t>Заказчиком в структурированной форме извещения о проведении Аукциона установлены требования к техническим характеристикам поставляемого товара «Светодиодный дисплей», в том числе следующие:</w:t>
      </w:r>
    </w:p>
    <w:p>
      <w:r>
        <w:t>– по показателю «Размер экрана - ширина» установлено значение «≥ 4400 и ≤ 4500 Миллиметр»;</w:t>
      </w:r>
    </w:p>
    <w:p>
      <w:r>
        <w:t>– по показателю «Размер экрана - высота» установлено значение «≥ 2500 и ≤ 2600 Миллиметр»;</w:t>
      </w:r>
    </w:p>
    <w:p>
      <w:r>
        <w:t>– по показателю «Разрешение экрана (физическое) в пикселях» установлено значение «не менее 1790х1024, не более 1796х1024»;</w:t>
      </w:r>
    </w:p>
    <w:p>
      <w:r>
        <w:t>– по показателю «Плотность пикселей (кв.м.)» установлено значение «≥ 166630»;</w:t>
      </w:r>
    </w:p>
    <w:p>
      <w:r>
        <w:t>– по показателю «Шаг пикселя» установлено значение «≤ 2.5 Миллиметр»;</w:t>
      </w:r>
    </w:p>
    <w:p>
      <w:r>
        <w:t>По мнению Заявителя, установленные Заказчиком требования в извещении о проведении Аукциона лишают участников возможности подать заявку, соответствующую всем требованиям документации, что ограничивает крут участников.</w:t>
      </w:r>
    </w:p>
    <w:p>
      <w:r>
        <w:t>При этом, на заседании Комиссии представитель Заказчика представил письменные пояснения, согласно которым представитель Заказчика согласен с указанным доводом жалобы Заявителя.</w:t>
      </w:r>
    </w:p>
    <w:p>
      <w:pPr>
        <w:pStyle w:val="Heading2"/>
      </w:pPr>
      <w:r>
        <w:t>мотивировочная часть</w:t>
      </w:r>
    </w:p>
    <w:p>
      <w:r>
        <w:t>Таким образом, Комиссия приходит к выводу, что Заказчиком в извещении о проведении Аукциона ненадлежащим образом установлены требования к характеристикам товара, поскольку совокупность указанных требований не позволяет участникам закупки поставить соответствующий товар, что противоречит требованиям Закона о контрактной системе.</w:t>
      </w:r>
    </w:p>
    <w:p>
      <w:r>
        <w:t>На основании вышеизложенного, Комиссия Управления приходит к выводу о том, что действия Заказчика нарушают Заказчиком пункт 5 части 1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В ходе проведения внеплановой проверки Комиссией установлено в том числе следующее:</w:t>
      </w:r>
    </w:p>
    <w:p>
      <w:r>
        <w:t>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Согласно части 5 статьи 23 Закона о контрактной системе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t>В соответствии с частью 6 статьи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Согласно пункту 4 Постановления Правительства Российской Федерации от 08.02.2017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Правила) применять информацию, включенную в позицию каталога в соответствии с подпунктами "а"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Правилами",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Пунктом 5 Правил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N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соответствии с пунктом 6 Правил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Пунктом 7 Правил использования каталога установлено, что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Закона о контрактной системе. При проведении предусмотренных Законом о контрактной системе электронных процедур, закрытых электронных процедур характеристики объекта закупки, предусмотренные пунктом 1 части 1 статьи 33 Закона о контрактной системе,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Закона о контрактной системе соответственно.</w:t>
      </w:r>
    </w:p>
    <w:p>
      <w:r>
        <w:t>Заказчиком в структурированной форме извещения о проведении Аукциона установлены требования к техническим характеристикам поставляемого товара «Светодиодный дисплей» с кодом позиции КТРУ 26.11.22.200-00000001.</w:t>
      </w:r>
    </w:p>
    <w:p>
      <w:r>
        <w:t>Вместе с тем, на заседании Комиссии установлено, что согласно сведениям, размещенным на Официальном сайте, Заказчиком закупается товар «Светодиодный дисплей» в отношении которого предусмотрена позиция КТРУ 26.11.22.200-00000001 «Светодиодный дисплей».</w:t>
      </w:r>
    </w:p>
    <w:p>
      <w:r>
        <w:t>Согласно вышеуказанной позиции КТРУ обязательными характеристиками товара являются «Вес», «Время отклика матрицы дисплея», «Время отклика сенсора касания», «Высота», «Исполнение по классу IP (проникновение воды)», «Исполнение по классу IP (проникновение посторонних предметов)», «Количество пикселей по вертикали», «Количество пикселей по горизонтали», «Количество точек касания», «Контрастность» и другие.</w:t>
      </w:r>
    </w:p>
    <w:p>
      <w:r>
        <w:t>Вместе с тем, в извещении о проведении Аукциона, Заказчиком установлены дополнительные требования к характеристикам товара, которые не предусмотрены позицией КТРУ.</w:t>
      </w:r>
    </w:p>
    <w:p>
      <w:r>
        <w:t>При этом, на заседании Комиссии установлено, что в отношении дополнительных характеристик, не предусмотренных позицией КТРУ Заказчиком не размещено надлежащее обоснование установления дополнительных характеристик, не предусмотренных позицией КТРУ, в полной мере раскрывающее потребность Заказчика, что противоречит Правилам и положениям Закона о контрактной системе.</w:t>
      </w:r>
    </w:p>
    <w:p>
      <w:r>
        <w:t>Таким образом, действия Заказчика в части установления технической характеристики поставляемого товара подобным образом противоречат требованиям Закона о контрактной системе.</w:t>
      </w:r>
    </w:p>
    <w:p>
      <w:r>
        <w:t>С учетом изложенного Комиссия приходит к выводу о том, что действия Заказчика нарушают пункт 5 части 1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«ТЕХНОЛЕД» обоснованной.</w:t>
      </w:r>
    </w:p>
    <w:p>
      <w:r>
        <w:t>Признать в действиях Заказчика нарушение пункта 5 части 1 статьи 42 Закона о контрактной системе.</w:t>
      </w:r>
    </w:p>
    <w:p>
      <w:r>
        <w:t>Заказчику, Уполномоченному учреждению, Оператору электронной площадки выдать обязательное для исполнения предписание об устранении допущенных нарушений.</w:t>
      </w:r>
    </w:p>
    <w:p>
      <w:r>
        <w:t>Материалы дела от 07.05.2026 № 050/06/105-14041/2026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8</w:t>
      </w:r>
    </w:p>
    <w:p>
      <w:pPr>
        <w:pStyle w:val="Heading1"/>
      </w:pPr>
      <w:r>
        <w:t>Предписание</w:t>
      </w:r>
    </w:p>
    <w:p>
      <w:pPr>
        <w:pStyle w:val="Heading2"/>
      </w:pPr>
      <w:r>
        <w:t>вводная часть</w:t>
      </w:r>
    </w:p>
    <w:p>
      <w:r>
        <w:t>Заказчик:</w:t>
      </w:r>
    </w:p>
    <w:p>
      <w:r>
        <w:t>Государственное бюджетное профессиональное образовательное учреждение Московской области «Колледж «Подмосковье»</w:t>
      </w:r>
    </w:p>
    <w:p>
      <w:r>
        <w:t>provozin@bk.ru</w:t>
      </w:r>
    </w:p>
    <w:p>
      <w:r>
        <w:t>Оператор электронной площадки:</w:t>
      </w:r>
    </w:p>
    <w:p>
      <w:r>
        <w:t>ООО «РТС-тендер»</w:t>
      </w:r>
    </w:p>
    <w:p>
      <w:r>
        <w:t>ko@rts-tender.ru</w:t>
      </w:r>
    </w:p>
    <w:p>
      <w:r>
        <w:t>Заявитель:</w:t>
      </w:r>
    </w:p>
    <w:p>
      <w:r>
        <w:t>ООО «ТЕХНОЛЕД»</w:t>
      </w:r>
    </w:p>
    <w:p>
      <w:r>
        <w:t>tehnoled22@yandex.ru</w:t>
      </w:r>
    </w:p>
    <w:p>
      <w:r>
        <w:t>ПРЕДПИСАНИЕ</w:t>
      </w:r>
    </w:p>
    <w:p>
      <w:r>
        <w:t>по делу № 050/06/105-14041/2026 об устранении нарушений</w:t>
      </w:r>
    </w:p>
    <w:p>
      <w:r>
        <w:t>законодательства Российской Федерации о контрактной системе в сфере закупок</w:t>
      </w:r>
    </w:p>
    <w:p>
      <w:r>
        <w:t>07.05.2026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07.05.2026 № 050/06/105-14041/2026, принятого Комиссией по итогам рассмотрения жалобы ООО «ТЕХНОЛЕД» (далее – Заявитель) на действия (бездействие) Государственного бюджетного профессионального образовательного учреждения Московской области «Колледж «Подмосковье»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светодиодного экрана корпус №2 для нужд ГБПОУ МО «Колледж «Подмосковье» (извещение № 0348200002726000019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части доводов обращения Заявителя</w:t>
      </w:r>
    </w:p>
    <w:p>
      <w:pPr>
        <w:pStyle w:val="Heading2"/>
      </w:pPr>
      <w:r>
        <w:t>резолютивная часть</w:t>
      </w:r>
    </w:p>
    <w:p>
      <w:r>
        <w:t>ПРЕДПИСЫВАЕТ:</w:t>
      </w:r>
    </w:p>
    <w:p>
      <w:r>
        <w:t>1. Заказчику, Аукционной комиссии отменить Протоколы, составленные при осуществлении закупки;</w:t>
      </w:r>
    </w:p>
    <w:p>
      <w:r>
        <w:t>2. Оператору электронной площадки не позднее 1 рабочего дня со дня исполнения пункта 1 настоящего предписания:</w:t>
      </w:r>
    </w:p>
    <w:p>
      <w:r>
        <w:t>- уведомить участников закупки, подавших заявки на участие в Аукционе, об отмене Протоколов, составленных при осуществлении закупки, о прекращении действия заявок, поданных на участие в Аукционе;</w:t>
      </w:r>
    </w:p>
    <w:p>
      <w:r>
        <w:t>- прекратить блокирование операций по счетам для проведения операций по обеспечению участия в Аукционе в электронной форме,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3. Заказчику:</w:t>
      </w:r>
    </w:p>
    <w:p>
      <w:r>
        <w:t>-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07.05.2026 № 050/06/105-14041/2026 и разместить соответствующее извещение на Официальном сайте.</w:t>
      </w:r>
    </w:p>
    <w:p>
      <w:r>
        <w:t>- назначить новую дату окончания срока подачи заявок на участие в Аукционе, дату подведения итогов, дату проведения Аукциона, а также разместить на Официальном сайте информацию о новой дате окончания срока подачи заявок на участие в Аукционе, дате проведения Аукциона и дате подведения итогов.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w:t>
      </w:r>
    </w:p>
    <w:p>
      <w:r>
        <w:t>4. Оператору электронной площадки не позднее 1 рабочего дня со дня исполнения пункта 3 настоящего предписания:</w:t>
      </w:r>
    </w:p>
    <w:p>
      <w:r>
        <w:t>- назначить время проведения Аукциона и разместить на электронной площадке информацию о времени проведения Аукциона;</w:t>
      </w:r>
    </w:p>
    <w:p>
      <w:r>
        <w:t>- уведомить участников закупки, подавших заявки на участие в Аукционе, о новой дате окончания срока подачи заявок на участие в Аукционе, дате и времени проведения Аукциона, дате подведения итогов Аукциона, а также о возможности подать новые заявки на участие в Аукционе.</w:t>
      </w:r>
    </w:p>
    <w:p>
      <w:r>
        <w:t>5. Заказчику, Аукционной комиссии, Оператору электронной площадки осуществить дальнейшее проведение процедур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07.05.2026 № 050/06/105-14041/2026.</w:t>
      </w:r>
    </w:p>
    <w:p>
      <w:r>
        <w:t>6. Заказчику, Аукционной комиссии, Оператору электронной площадки в срок до 22.05.2026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