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202600187298002911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Опубликовано в ЕИС 13.05.2026 · в тексте решения — 14.05.2026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0348100099626000055</w:t>
      </w:r>
    </w:p>
    <w:p>
      <w:r>
        <w:rPr>
          <w:b/>
        </w:rPr>
        <w:t xml:space="preserve">Заказчик: </w:t>
      </w:r>
      <w:r>
        <w:t>Федеральное бюджетное лечебно-профилактическое учреждение «Лечебно-реабилитационный центр »Подмосковье« федеральной налоговой службы»</w:t>
      </w:r>
    </w:p>
    <w:p>
      <w:r>
        <w:rPr>
          <w:b/>
        </w:rPr>
        <w:t xml:space="preserve">Заявитель: </w:t>
      </w:r>
      <w:r>
        <w:t>ООО «Технолед»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https://zakupki.gov.ru/epz/complaint/card/complaint-information.html?complaintNumber=202600187298002911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Федеральное бюджетное лечебно-профилактическое учреждение «Лечебно-реабилитационный центр «Подмосковье» Федеральной налоговой службы»</w:t>
      </w:r>
    </w:p>
    <w:p>
      <w:r>
        <w:t>zakupki@podmoskoviefns.ru</w:t>
      </w:r>
    </w:p>
    <w:p>
      <w:r>
        <w:t>Оператор электронной площадки:</w:t>
      </w:r>
    </w:p>
    <w:p>
      <w:r>
        <w:t>ЭТП «Фабрикант»</w:t>
      </w:r>
    </w:p>
    <w:p>
      <w:r>
        <w:t>Причальный проезд, д. 2А,</w:t>
      </w:r>
    </w:p>
    <w:p>
      <w:r>
        <w:t>БЦ «Якорь», 5 этаж,</w:t>
      </w:r>
    </w:p>
    <w:p>
      <w:r>
        <w:t>Москва, 123290</w:t>
      </w:r>
    </w:p>
    <w:p>
      <w:r>
        <w:t>info@fabrikant.ru</w:t>
      </w:r>
    </w:p>
    <w:p>
      <w:r>
        <w:t>Заявитель:</w:t>
      </w:r>
    </w:p>
    <w:p>
      <w:r>
        <w:t>ООО «ТЕХНОЛЕД»</w:t>
      </w:r>
    </w:p>
    <w:p>
      <w:r>
        <w:t>tehnoled22@yandex.ru</w:t>
      </w:r>
    </w:p>
    <w:p>
      <w:r>
        <w:t>РЕШЕНИЕ</w:t>
      </w:r>
    </w:p>
    <w:p>
      <w:r>
        <w:t>по делу № 050/06/105-14693/2026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14.05.2026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жалобу ООО «ТЕХНОЛЕД» (далее – Заявитель) на действия (бездействие) Федерального бюджетного лечебно-профилактического учреждения «Лечебно-реабилитационный центр «Подмосковье» Федеральной налоговой службы» (далее – Заказчик) при определении поставщика (подрядчика, исполнителя) путем проведения ЭТП «Фабрикант» (далее – Оператор электронной площадки) электронного аукциона на поставку мультимедийно - коммуникационного комплекса воспроизведения информации (извещение № 0348100099626000055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В Управление поступила жалоба Заявителя на действия (бездействие)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29.04.2026;</w:t>
      </w:r>
    </w:p>
    <w:p>
      <w:r>
        <w:t>2) начальная (максимальная) цена контракта – 90 926 796,33 рублей;</w:t>
      </w:r>
    </w:p>
    <w:p>
      <w:r>
        <w:t>3) дата окончания подачи заявок – 07.05.2026.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1. Согласно доводу жалобы Заявителя, Заказчиком в нарушение требований Закона о контрактной системе не установлен код каталога товаров, работ, услуг для обеспечения государственных и муниципальных нужд (далее – КТРУ) соответствующий описанию объекта закупки.</w:t>
      </w:r>
    </w:p>
    <w:p>
      <w:r>
        <w:t>Согласно части 5 статьи 23 Закона о контрактной системе формирование и ведение в единой информационной системе каталога товаров, работ,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закупок.</w:t>
      </w:r>
    </w:p>
    <w:p>
      <w:r>
        <w:t>В соответствии с частью 6 статьи 23 Закона о контрактной системе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Согласно пункту 4 Постановления Правительства Российской Федерации от 08.02.2017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 (далее - Правила) применять информацию, включенную в позицию каталога в соответствии с подпунктами «а» - «г» и «е» – «з» пункта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Правилами»,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Пунктом 5 Правил установлено, что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N 1 к постановлению Правительства Российской Федерации от 23 декабря 2024 г.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лиц", позициях 191 - 361 приложения N 2 к указанному постановлению, применяются предусмотренные пунктом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частью 5 статьи 33 Федерального закона.</w:t>
      </w:r>
    </w:p>
    <w:p>
      <w:r>
        <w:t>В соответствии с пунктом 6 Правил в случае предоставления дополнительной информации, предусмотренной пунктом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Пунктом 7 Правил использования каталога установлено, что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статьи 33 Закона о контрактной системе. При проведении предусмотренных Законом о контрактной системе электронных процедур, закрытых электронных процедур характеристики объекта закупки, предусмотренные пунктом 1 части 1 статьи 33 Закона о контрактной системе,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частью 1 статьи 42, пунктом 1 части 1 статьи 75 Закона о контрактной системе соответственно.</w:t>
      </w:r>
    </w:p>
    <w:p>
      <w:r>
        <w:t>Согласно извещению о проведении Аукциона объектом закупки является поставка мультимедийно - коммуникационного комплекса воспроизведения информации.</w:t>
      </w:r>
    </w:p>
    <w:p>
      <w:r>
        <w:t>Заказчиком в извещении о проведении Аукциона в отношении объекта закупки установлен код ОКПД2 26.40.34.110 «Мониторы, не предназначенные специально для использования в качестве периферийного оборудования».</w:t>
      </w:r>
    </w:p>
    <w:p>
      <w:r>
        <w:t>Вместе с тем, Заказчиком в извещении о проведении Аукциона и в Техническом задании установлены требования к техническим характеристикам товаров, а именно:</w:t>
      </w:r>
    </w:p>
    <w:p>
      <w:r>
        <w:t>- «Светодиодный экран»;</w:t>
      </w:r>
    </w:p>
    <w:p>
      <w:r>
        <w:t>- «ЖК Дисплей»;</w:t>
      </w:r>
    </w:p>
    <w:p>
      <w:r>
        <w:t>- «Интерактивный ЖК »;</w:t>
      </w:r>
    </w:p>
    <w:p>
      <w:r>
        <w:t>- «Дисплей»;</w:t>
      </w:r>
    </w:p>
    <w:p>
      <w:r>
        <w:t>- «Стойка»;</w:t>
      </w:r>
    </w:p>
    <w:p>
      <w:r>
        <w:t>- «Кронштейн»;</w:t>
      </w:r>
    </w:p>
    <w:p>
      <w:r>
        <w:t>- «Акустическая система»;</w:t>
      </w:r>
    </w:p>
    <w:p>
      <w:r>
        <w:t>- «Кронштейн для монтажа АС»;</w:t>
      </w:r>
    </w:p>
    <w:p>
      <w:r>
        <w:t>- «Усилитель мощности»;</w:t>
      </w:r>
    </w:p>
    <w:p>
      <w:r>
        <w:t>- «Цифровой UHF приёмник»;</w:t>
      </w:r>
    </w:p>
    <w:p>
      <w:r>
        <w:t>- «Плата расширения»;</w:t>
      </w:r>
    </w:p>
    <w:p>
      <w:r>
        <w:t>- «Микрофон»;</w:t>
      </w:r>
    </w:p>
    <w:p>
      <w:r>
        <w:t>- «Антенна»;</w:t>
      </w:r>
    </w:p>
    <w:p>
      <w:r>
        <w:t>- «Сплиттер»;</w:t>
      </w:r>
    </w:p>
    <w:p>
      <w:r>
        <w:t>- «Монтажный комплект антенн»;</w:t>
      </w:r>
    </w:p>
    <w:p>
      <w:r>
        <w:t>- «Станция зарядная»;</w:t>
      </w:r>
    </w:p>
    <w:p>
      <w:r>
        <w:t>- «Аккумулятор»;</w:t>
      </w:r>
    </w:p>
    <w:p>
      <w:r>
        <w:t>- «Аудиопроцессор-DSP»;</w:t>
      </w:r>
    </w:p>
    <w:p>
      <w:r>
        <w:t>- «ПО DSP»;</w:t>
      </w:r>
    </w:p>
    <w:p>
      <w:r>
        <w:t>- «Центральный блок конференц-системы»;</w:t>
      </w:r>
    </w:p>
    <w:p>
      <w:r>
        <w:t>- «Пульт делегата»;</w:t>
      </w:r>
    </w:p>
    <w:p>
      <w:r>
        <w:t>- «Пульт председателя»;</w:t>
      </w:r>
    </w:p>
    <w:p>
      <w:r>
        <w:t>- «Напольная стойка»;</w:t>
      </w:r>
    </w:p>
    <w:p>
      <w:r>
        <w:t>- «Соединительная стойка»;</w:t>
      </w:r>
    </w:p>
    <w:p>
      <w:r>
        <w:t>- «Наушники»;</w:t>
      </w:r>
    </w:p>
    <w:p>
      <w:r>
        <w:t>- «Чехол»;</w:t>
      </w:r>
    </w:p>
    <w:p>
      <w:r>
        <w:t>- «Рация»;</w:t>
      </w:r>
    </w:p>
    <w:p>
      <w:r>
        <w:t>- «Гарнитура»;</w:t>
      </w:r>
    </w:p>
    <w:p>
      <w:r>
        <w:t>- «Кабель-канал»;</w:t>
      </w:r>
    </w:p>
    <w:p>
      <w:r>
        <w:t>- «Dante адаптер»;</w:t>
      </w:r>
    </w:p>
    <w:p>
      <w:r>
        <w:t>- «Мультивьювер»;</w:t>
      </w:r>
    </w:p>
    <w:p>
      <w:r>
        <w:t>- «Сервер записи и трансляции видеосигнала»;</w:t>
      </w:r>
    </w:p>
    <w:p>
      <w:r>
        <w:t>- «Видеорегистратор»;</w:t>
      </w:r>
    </w:p>
    <w:p>
      <w:r>
        <w:t>- «Аудиорекордер».</w:t>
      </w:r>
    </w:p>
    <w:p>
      <w:r>
        <w:t>Вместе с тем, на заседании Комиссии установлено, что согласно сведениям, размещенным на Официальном сайте, в КТРУ имеются позиции «Сабвуфер» КТРУ 26.40.43.110-00000002, «Микшерный пульт» КТРУ 26.40.31.190-00000003, «Акустическая система» КТРУ 26.40.31.190-00000012, «Микрофон музыкальный» КТРУ 26.40.41.000-00000006, «Светодиодный дисплей» 26.11.22.200-00000001, «Радиосистема» КТРУ 26.40.31.190-00000029, соответствующие наименованию закупаемого оборудования.</w:t>
      </w:r>
    </w:p>
    <w:p>
      <w:pPr>
        <w:pStyle w:val="Heading2"/>
      </w:pPr>
      <w:r>
        <w:t>мотивировочная часть</w:t>
      </w:r>
    </w:p>
    <w:p>
      <w:r>
        <w:t>Изучив документы и сведения, размещенные на Официальном сайте Комиссия приходит к выводу, что Заказчиком при формировании описания объекта закупки соответствующая объекту закупки позиция КТРУ не применена, что противоречит требованиям Закона о контрактной системе.</w:t>
      </w:r>
    </w:p>
    <w:p>
      <w:r>
        <w:t>Таким образом, Комиссия приходит к выводу, что действия Заказчика нарушают пункт 5 части 1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Следовательно, довод жалобы Заявителя является обоснованным.</w:t>
      </w:r>
    </w:p>
    <w:p>
      <w:r>
        <w:t>2. Согласно доводу жалобы Заявителя, Заказчиком в извещении о проведении Аукциона ненадлежащим образом установлены требования к техническим характеристикам товара, в отношении которого установлены предусмотренные пунктом 2 части 2 статьи 14 Закона о контрактной системе ограничение, поскольку совокупности требований извещения не соответствуют товары российского происхождения.</w:t>
      </w:r>
    </w:p>
    <w:p>
      <w:r>
        <w:t>Также согласно части 1.1 статьи 33 Закона о контрактной системе при описании являющегося объектом закупки товара (в том числе поставляемого при выполнении закупаемой работы, оказании закупаемой услуги), в отношении которого установлены предусмотренные пунктом 1 части 2 статьи 14 Закона о контрактной системе запрет, ограничение или преимущество, указываются характеристики товара российского происхождения.</w:t>
      </w:r>
    </w:p>
    <w:p>
      <w:r>
        <w:t>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2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установлено, предусмотренное подпунктом «б» пункта 1 части 2 статьи 14 Закона о контрактной системе,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допускается.</w:t>
      </w:r>
    </w:p>
    <w:p>
      <w:r>
        <w:t>Пунктом 1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установлено, что при осуществлении закупок в соответствии с Законом о контрактной системе и закупок в соответствии с Федеральным законом «О закупках товаров, работ, услуг отдельными видами юридических лиц» (далее – Постановление № 1875) установлено, что при осуществлении закупок в соответствии с Законом о контрактной системе и в соответствии с Федеральным законом № 223-ФЗ «О закупках товаров, работ, услуг отдельными видами юридических лиц» необходимо устанавливать: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Подпунктом «б» пункта 4 Постановление № 1875 установлено, что если объект закупки (предмет закупки) включает хотя бы один товар, не указанный в приложении № 1 к настоящему постановлению и приложении № 2 к настоящему постановлению, в отношении заявки, содержащей предложение о поставке товаров (в том числе поставляемых при выполнении закупаемых работ, оказании закупаемых услуг) только российского происхождения, применяется предусмотренное пунктом 1 настоящего постановления преимущество при условии, что:</w:t>
      </w:r>
    </w:p>
    <w:p>
      <w:r>
        <w:t>при осуществлении закупки в соответствии с Федеральным законом «О контрактной системе в сфере закупок товаров, работ, услуг для обеспечения государственных и муниципальных нужд» в числе заявок на участие в закупке, которым в соответствии с подпунктом «б» пункта 1 части 15 статьи 48, подпунктом «б» пункта 1 части 5 статьи 49, подпунктом «б» пункта 1 части 3 статьи 50, подпунктом «в» пункта 1 части 10 статьи 73, пунктом 1 части 5 статьи 74, подпунктом «в» пункта 1 части 9 статьи 75, подпунктом «б» пункта 1 части 5 статьи 76 Федерального закона «О контрактной системе в сфере закупок товаров, работ, услуг для обеспечения государственных и муниципальных нужд» присваиваются порядковые номера, имеется заявка на участие в закупке, содержащая предложение о поставке хотя бы одного товара, происходящего из иностранного государства;</w:t>
      </w:r>
    </w:p>
    <w:p>
      <w:r>
        <w:t>при осуществлении закупки в соответствии с Федеральным законом «О закупках товаров, работ, услуг отдельными видами юридических лиц» в числе заявок на участие в закупке (окончательных предложений), которые рассматриваются, оцениваются, сопоставляются, имеется заявка на участие в закупке, которая не отклонена и содержит предложение о поставке хотя бы одного товара, происходящего из иностранного государства.</w:t>
      </w:r>
    </w:p>
    <w:p>
      <w:r>
        <w:t>В соответствии с подпунктом «з» пункта 3 Постановления № 1875 установить, что информацией и документами, подтверждающими страну происхождения товара для целей настоящего постановления, является указание в заявке на участие в закупке наименования страны происхождения товара (в случае осуществления закупки в соответствии с Законом о контрактной системе, такое указание осуществляется в соответствии с подпунктом «б» пункта 2 части 1 статьи 43 указанного Федерального закона:</w:t>
      </w:r>
    </w:p>
    <w:p>
      <w:r>
        <w:t>для подтверждения происхождения товаров из Российской Федерации, не указанных в позициях 1 - 146 приложения № 1 к настоящему постановлению, позициях 1 - 433 приложения № 2 к настоящему постановлению;</w:t>
      </w:r>
    </w:p>
    <w:p>
      <w:r>
        <w:t>для подтверждения происхождения товара из иностранного государства, за исключением предусмотренных настоящим пунктом случаев, при которых предусмотрены иные информация и документы, подтверждающие происхождение товара из государств - членов Евразийского экономического союза.</w:t>
      </w:r>
    </w:p>
    <w:p>
      <w:r>
        <w:t>Подпунктом «д» пункта 4 Постановление № 1875 установлено, что позиции приложения № 1 к настоящему постановлению и приложения № 2 к настоящему постановлению применяются, если в объект закупки включены товар, работа, услуга, наименования которых указаны в графе «Наименование товара, работы, услуги» и которые включены в код, указанный в графе «Код товара, работы, услуги по Общероссийскому классификатору продукции по видам экономической деятельности ОК 034-2014 (КПЕС 2008)», или если в объект закупки включен товар, наименование которого указано в графе «Наименование товара» и который включен в код, указанный в графе «Код товара по Общероссийскому классификатору продукции по видам экономической деятельности ОК 034-2014 (КПЕС 2008)». При этом если в объект закупки включено медицинское изделие, соответствующая позиция применяется, если закупаемое медицинское изделие также относится к указанному в графе «Наименование товара, работы, услуги» или графе «Наименование товара» коду вида медицинского изделия в соответствии с номенклатурной классификацией медицинских изделий, утвержденной Министерством здравоохранения Российской Федерации.</w:t>
      </w:r>
    </w:p>
    <w:p>
      <w:r>
        <w:t>По мнению Заявителя, при описании объекта закупки Заказчиком не использованы характеристики товара российского производства, в отношении которого установлены предусмотренные пунктом 2 части 2 статьи 14 Закона о контрактной системе ограничение.</w:t>
      </w:r>
    </w:p>
    <w:p>
      <w:r>
        <w:t>Согласно извещению о проведении Аукциона объектом закупки является поставка мультимедийно - коммуникационного комплекса воспроизведения информации.</w:t>
      </w:r>
    </w:p>
    <w:p>
      <w:r>
        <w:t>Кроме того, Заказчиком в извещении о проведении Аукциона установлено ограничение товаров, происходящих из иностранных государств в соответствии с Постановлением №1875.</w:t>
      </w:r>
    </w:p>
    <w:p>
      <w:r>
        <w:t>Пунктом 7 Постановления № 1875 установлено, что для целей осуществлении закупок в соответствии с Закона о контрактной системе особенностями описания объекта закупки, являющегося товаром (в том числе поставляемым при выполнении закупаемых работ, оказании закупаемых услуг), производство которого на территории Российской Федерации отсутствует, являются: при осуществлении закупки товаров, указанных в позициях 1 - 433 приложения № 2 к настоящему постановлению, - декларирование в извещении об осуществлении закупки или в приглашении принять участие в определении поставщика (подрядчика, исполнителя) факта отсутствия в реестре российской промышленной продукции такого товара с характеристиками, соответствующими потребности заказчика, указание в описании объекта закупки характеристик товара, потребность в котором имеется у заказчика и который отсутствует в реестре российской промышленной продукции, а также включение в описание объекта закупки копии направленного до начала осуществления закупки в Министерство промышленности и торговли Российской Федерации уведомления об отсутствии закупаемого товара в реестре российской промышленной продукции, которое должно содержать информацию о заказчике (место нахождения, почтовый адрес, адрес электронной почты, номер контактного телефона) и о товаре, потребность в котором имеется у заказчика и который отсутствует в реестре российской промышленной продукции (наименование товара, код товара по Общероссийскому классификатору продукции по видам экономической деятельности ОК 034-2014 (КПЕС 2008), код товара по единой Товарной номенклатуре внешнеэкономической деятельности Евразийского экономического союза, предусмотренной правом Евразийского экономического союза, и характеристики такого товара).</w:t>
      </w:r>
    </w:p>
    <w:p>
      <w:r>
        <w:t>На заседании Комиссии представителем Заказчика не представлены документы и сведения, свидетельствующие об использовании при описании объекта закупки характеристик товара российского происхождения, а также не представлено документов и сведений, подтверждающих невозможность указания характеристики товара российского происхождения в соответствии с требованиями Закона о контрактной системе.</w:t>
      </w:r>
    </w:p>
    <w:p>
      <w:r>
        <w:t>На основании изложенного Комиссия приходит к выводу о том, что действия Заказчика нарушают часть 1.1 статьи 33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Следовательно, довод жалобы Заявителя является обоснованным.</w:t>
      </w:r>
    </w:p>
    <w:p>
      <w:r>
        <w:t>3. Согласно доводу жалобы Заявителя, Заказчиком в извещении о проведении Аукциона не установлен запрет товаров, происходящих из иностранных государств, предусмотренные Постановлением № 1875.</w:t>
      </w:r>
    </w:p>
    <w:p>
      <w:r>
        <w:t>В соответствии с пунктами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частью 4 статьи 14 Закона о контрактной системе при осуществлении закупки товара:</w:t>
      </w:r>
    </w:p>
    <w:p>
      <w:r>
        <w:t>1) если Правительством Российской Федерации установлен предусмотренный подпунктом «а» пункта 1 части 2 настоящей статьи запрет закупок товара:</w:t>
      </w:r>
    </w:p>
    <w:p>
      <w:r>
        <w:t>а) заявка на участие в закупке, содержащая предложение о поставке такого товара, происходящего из иностранного государства, подлежит отклонению в соответствии с настоящим Федеральным законом;</w:t>
      </w:r>
    </w:p>
    <w:p>
      <w:r>
        <w:t>б) заключение контракта на поставку такого товара, происходящего из иностранного государства, с единственным поставщиком не допускается;</w:t>
      </w:r>
    </w:p>
    <w:p>
      <w:r>
        <w:t>в) при исполнении контракта замена такого товара на происходящий из иностранного государства товар, в отношении которого установлен данный запрет, не допускается;</w:t>
      </w:r>
    </w:p>
    <w:p>
      <w:r>
        <w:t>2) если Правительством Российской Федерации установлено предусмотренное подпунктом «б» пункта 1 части 2 настоящей статьи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3) если Правительством Российской Федерации установлено предусмотренное подпунктом «в» пункта 1 части 2 настоящей статьи преимущество в отношении товара российского происхождения:</w:t>
      </w:r>
    </w:p>
    <w:p>
      <w:r>
        <w:t>а) при присвоении в соответствии с подпунктом «б» пункта 1 части 15 статьи 48, подпунктом «б» пункта 1 части 5 статьи 49, подпунктом «б» пункта 1 части 3 статьи 50, подпунктом «в» пункта 1 части 10 статьи 73, пунктом 1 части 5 статьи 74, подпунктом «в» пункта 1 части 9 статьи 75, подпунктом «б» пункта 1 части 5 статьи 76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контракта. При присвоении в соответствии с подпунктом «б» пункта 6 части 12 статьи 93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цены за единицу товара, предложенной участником закупки, подавшим такую заявку;</w:t>
      </w:r>
    </w:p>
    <w:p>
      <w:r>
        <w:t>б) в случае заключения контракта с участником закупки, указанным в подпункте «а» настоящего пункта, контракт заключается без учета осуществленных в соответствии с подпунктом «а» настоящего пункта снижения ценового предложения, цены за единицу товара либо увеличения ценового предложения;</w:t>
      </w:r>
    </w:p>
    <w:p>
      <w:r>
        <w:t>в) при исполнении контракта допускается замена товара (с учетом особенностей, предусмотренных частью 7 статьи 95 настоящего Федерального закона) исключительно на товар российского происхождения, если контракт предусматривает поставку товара российского происхождения.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№ 1875 установлено, что при осуществлении закупок в соответствии с Законом о контрактной системе и закупок в соответствии с Федеральным законом «О закупках товаров, работ, услуг отдельными видами юридических лиц»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Пунктом 3 Постановление № 1875 установлено, что информацией и документами, подтверждающими страну происхождения товара для целей Постановление № 1875,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«О промышленной политике в Российской Федерации»,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«О подтверждении производства российской промышленной продукции»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«О подтверждении производства российской промышленной продукции»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уровня);</w:t>
      </w:r>
    </w:p>
    <w:p>
      <w:r>
        <w:t>г) для подтверждения происхождения программ для электронных вычислительных машин и (или) баз данных (далее - программное обеспечение), указанных в позиции 146 приложения N 1 к настоящему постановлению, из Российской Федерации - порядковый номер реестровой записи из единого реестра российских программ для электронных вычислительных машин и баз данных (далее - реестр российского программного обеспечения);</w:t>
      </w:r>
    </w:p>
    <w:p>
      <w:r>
        <w:t>д) для подтверждения происхождения программного обеспечения, указанного в позиции 146 приложения N 1 к настоящему постановлению, из Российской Федерации и его соответствия требованиям, установленным частями 3.7 и 3.9 статьи 2 Федерального закона "О внесении изменений в Федеральный закон "О безопасности критической информационной инфраструктуры Российской Федерации" (далее - требования к доверенному программному обеспечению), - порядковый номер реестровой записи из реестра российского программного обеспечения, содержащей информацию о соответствии программного обеспечения требованиям к доверенному программному обеспечению;</w:t>
      </w:r>
    </w:p>
    <w:p>
      <w:r>
        <w:t>е) для подтверждения происхождения программного обеспечения, указанного в позиции 146 приложения N 1 к настоящему постановлению, из государств - членов Евразийского экономического союза, за исключением Российской Федерации, - порядковый номер реестровой записи из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 (далее - реестр евразийского программного обеспечения);</w:t>
      </w:r>
    </w:p>
    <w:p>
      <w:r>
        <w:t>ж) для подтверждения происхождения программного обеспечения, указанного в позиции 146 приложения N 1 к настоящему постановлению, из государств - членов Евразийского экономического союза, за исключением Российской Федерации, и его соответствия требованиям к доверенному программному обеспечению - порядковый номер реестровой записи из реестра евразийского программного обеспечения, содержащей информацию о соответствии программного обеспечения требованиям к доверенному программному обеспечению.</w:t>
      </w:r>
    </w:p>
    <w:p>
      <w:r>
        <w:t>В соответствии с извещением о проведении Аукциона предметом закупки является поставка мультимедийно - коммуникационного комплекса воспроизведения информации.</w:t>
      </w:r>
    </w:p>
    <w:p>
      <w:r>
        <w:t>Согласно извещению о проведении Аукциона объектом закупки является поставка мультимедийно - коммуникационного комплекса воспроизведения информации.</w:t>
      </w:r>
    </w:p>
    <w:p>
      <w:r>
        <w:t>Заказчиком в извещении о проведении Аукциона в отношении объекта закупки установлен код ОКПД2 26.40.34.110 «Мониторы, не предназначенные специально для использования в качестве периферийного оборудования».</w:t>
      </w:r>
    </w:p>
    <w:p>
      <w:r>
        <w:t>Заказчиком в извещении о проведении Аукциона и в Техническом задании установлены требования к техническим характеристикам товаров, а именно:</w:t>
      </w:r>
    </w:p>
    <w:p>
      <w:r>
        <w:t>- «ПО DSP».</w:t>
      </w:r>
    </w:p>
    <w:p>
      <w:r>
        <w:t>При этом, на заседании Комиссии установлено, что в извещении о проведении Аукциона отсутствует запрет на допуск программного обеспечения в соответствии с Постановлением № 1875, что противоречит нормам Закона о контрактной системе.</w:t>
      </w:r>
    </w:p>
    <w:p>
      <w:r>
        <w:t>Учитывая изложенное, действия Заказчика нарушают пункт 2 часть 2 статьи 14 Закона о контрактной системе и содержат признаки административного правонарушения, ответственность за совершение которого предусмотрена частью 5 статьи 7.30.1 Кодекса Российской Федерации об административных правонарушениях.</w:t>
      </w:r>
    </w:p>
    <w:p>
      <w:r>
        <w:t>Следовательно, довод жалобы Заявителя является обоснованным.</w:t>
      </w:r>
    </w:p>
    <w:p>
      <w:r>
        <w:t>4. Согласно доводу жалобы Заявителя, Заказчиком в извещении о проведении Аукциона установлены требования к техническим характеристикам товара, ограничивающие количество участников закупки.</w:t>
      </w:r>
    </w:p>
    <w:p>
      <w:r>
        <w:t>В соответствии с извещением о проведении Аукциона объектом закупки является поставка мультимедийно - коммуникационного комплекса воспроизведения информации.</w:t>
      </w:r>
    </w:p>
    <w:p>
      <w:r>
        <w:t>По мнению Заявителя, совокупности характеристик, установленных в извещении о проведении Аукциона для товара соответствует товар единственного производителя Daktronics, Absen, Unilumin/Leyard.</w:t>
      </w:r>
    </w:p>
    <w:p>
      <w:r>
        <w:t>Представитель Заказчика на заседании Комиссии доказательств, однозначно свидетельствующих о возможности поставки указанного товара иного производителя, соответствующего требованиям извещения о проведении Аукциона, не представил.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Комиссия приходит к выводу о том, что действия Заказчика нарушают пункт 1 части 2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5. Согласно доводу жалобы Заявителя, Заказчиком ненадлежащим образом установлены требования к техническим характеристикам товара.</w:t>
      </w:r>
    </w:p>
    <w:p>
      <w:r>
        <w:t>В соответствии с извещением о проведении Аукциона объектом закупки является поставка мультимедийно - коммуникационного комплекса воспроизведения информации.</w:t>
      </w:r>
    </w:p>
    <w:p>
      <w:r>
        <w:t>1) Заказчиком в извещении о проведении Аукциона установлены требования к техническим характеристикам товара, в том числе следующие:</w:t>
      </w:r>
    </w:p>
    <w:p>
      <w:r>
        <w:t>- по показателю «Диаметр зажимаемой трубы, мм» установлено значение «≤25 и ≥51» с инструкцией по заполнению «Участник закупки указывает в заявке конкретное значение характеристики».</w:t>
      </w:r>
    </w:p>
    <w:p>
      <w:r>
        <w:t>При этом, в Инструкции по заполнению заявки на участие в Аукционе установлено в том числе следующее:</w:t>
      </w:r>
    </w:p>
    <w:p>
      <w:r>
        <w:t>«Знак «≥» - означает что, участнику закупки следует предоставить в заявке конкретный показатель, более указанного значения или равный ему;</w:t>
      </w:r>
    </w:p>
    <w:p>
      <w:r>
        <w:t>Знак «≤» - означает что, участнику закупки следует предоставить в заявке конкретный показатель, менее указанного значения или равный ему;</w:t>
      </w:r>
    </w:p>
    <w:p>
      <w:r>
        <w:t>В случае, если значения или диапазоны значений параметра указаны с использованием знака «,» (запятая), союза «и», - участнику закупки необходимо предоставить все значения показателя или все диапазоны значений, указанных через данные знаки, союз».</w:t>
      </w:r>
    </w:p>
    <w:p>
      <w:r>
        <w:t>Изучив документы и сведения, Комиссия приходит к выводу, что действия Заказчика в части установления технических характеристик товара с четом положений инструкции подобным образом вводят участников закупки в заблуждение и противоречат требованиям Закона о контрактной системе.</w:t>
      </w:r>
    </w:p>
    <w:p>
      <w:r>
        <w:t>Кроме того, в инструкции по заполнению заявки не установлено, каким образом необходимо предоставлять значения показателей с одновременным использованием символов «≥», «≤» и слова «и», что вводит участников закупки в заблуждение и не позволяет надлежащим образом заполнить заявку на участие в Аукционе.</w:t>
      </w:r>
    </w:p>
    <w:p>
      <w:r>
        <w:t>На основании изложенного Комиссия приходит к выводу о том, что действия Заказчика нарушают пункт 5 части 1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Следовательно, довод жалобы Заявителя является обоснованным.</w:t>
      </w:r>
    </w:p>
    <w:p>
      <w:r>
        <w:t>2) Заказчиком в извещении о проведении Аукциона установлены требования к техническим характеристикам товара, в том числе следующие:</w:t>
      </w:r>
    </w:p>
    <w:p>
      <w:r>
        <w:t>- по показателю «Сервер записи и трансляции видеосигнала. Максимальная частота кадров» установлено значение «≥ 60» с единицей измерения «Штука».</w:t>
      </w:r>
    </w:p>
    <w:p>
      <w:r>
        <w:t>Изучив документы и сведения Комиссия приходит к выводу, что действия Заказчика в части установления единицы измерения технической характеристики подобным образом вводят участников закупки в заблуждение и противоречат требованиям Закона о контрактной системе.</w:t>
      </w:r>
    </w:p>
    <w:p>
      <w:r>
        <w:t>На основании изложенного Комиссия приходит к выводу о том, что действия Заказчика нарушают пункт 5 части 1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Следовательно, довод жалобы Заявителя является обоснованным.</w:t>
      </w:r>
    </w:p>
    <w:p>
      <w:r>
        <w:t>3) Заказчиком в извещении о проведении Аукциона установлены требования к техническим характеристикам товара, в том числе следующие:</w:t>
      </w:r>
    </w:p>
    <w:p>
      <w:r>
        <w:t>- по показателю «Состав комплекса. Мультимедийно - коммуникационный комплекс воспроизведения информации» установлено в том числе следующее значение «Цифровой UNF приёмник Тип 1 – 2шт., Цифровой UNF передатчик Тип 1 – 9шт., Цифровой UNF передатчик Тип 2 – 3шт., Цифровой UNF приёмник Тип 2 – 2шт., Цифровой UNF приёмник Тип 3 – 1шт.»;</w:t>
      </w:r>
    </w:p>
    <w:p>
      <w:r>
        <w:t>- по показателю «Стойка тип 1. Минимальная высота» установлено значение «≤ 160» с единицей измерения «Миллиметр».</w:t>
      </w:r>
    </w:p>
    <w:p>
      <w:r>
        <w:t>Изучив документы и сведения Комиссия приходит к выводу, что действия Заказчика в части установления технических характеристик товара подобным образом вводят участников закупки в заблуждение и противоречат требованиям Закона о контрактной системе.</w:t>
      </w:r>
    </w:p>
    <w:p>
      <w:r>
        <w:t>Таким образом, Комиссия приходит к выводу о том, что действия Заказчика нарушают пункт 5 части 1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«ТЕХНОЛЕД» обоснованной.</w:t>
      </w:r>
    </w:p>
    <w:p>
      <w:r>
        <w:t>Признать в действиях Заказчика нарушения пункта 2 части 2 статьи 14, пункта 5 части 1 статьи 42, пункта 1 части 2 статьи 42 Закона о контрактной системе.</w:t>
      </w:r>
    </w:p>
    <w:p>
      <w:r>
        <w:t>Заказчику,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Материалы дела от 14.05.2026 № 050/06/105-14693/2026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 об административных правонарушениях.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17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Федеральное бюджетное лечебно-профилактическое учреждение «Лечебно-реабилитационный центр «Подмосковье» Федеральной налоговой службы»</w:t>
      </w:r>
    </w:p>
    <w:p>
      <w:r>
        <w:t>zakupki@podmoskoviefns.ru</w:t>
      </w:r>
    </w:p>
    <w:p>
      <w:r>
        <w:t>Оператор электронной площадки:</w:t>
      </w:r>
    </w:p>
    <w:p>
      <w:r>
        <w:t>ЭТП «Фабрикант»</w:t>
      </w:r>
    </w:p>
    <w:p>
      <w:r>
        <w:t>Причальный проезд, д. 2А,</w:t>
      </w:r>
    </w:p>
    <w:p>
      <w:r>
        <w:t>БЦ «Якорь», 5 этаж,</w:t>
      </w:r>
    </w:p>
    <w:p>
      <w:r>
        <w:t>Москва, 123290</w:t>
      </w:r>
    </w:p>
    <w:p>
      <w:r>
        <w:t>info@fabrikant.ru</w:t>
      </w:r>
    </w:p>
    <w:p>
      <w:r>
        <w:t>Заявитель:</w:t>
      </w:r>
    </w:p>
    <w:p>
      <w:r>
        <w:t>ООО «ТЕХНОЛЕД»</w:t>
      </w:r>
    </w:p>
    <w:p>
      <w:r>
        <w:t>tehnoled22@yandex.ru</w:t>
      </w:r>
    </w:p>
    <w:p>
      <w:r>
        <w:t>ПРЕДПИСАНИЕ</w:t>
      </w:r>
    </w:p>
    <w:p>
      <w:r>
        <w:t>по делу № 050/06/105-14693/2026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14.05.2026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Комиссия),</w:t>
      </w:r>
    </w:p>
    <w:p>
      <w:r>
        <w:t>на основании решения от 14.05.2026 № 050/06/105-14693/2026, принятого Комиссией по итогам рассмотрения жалобы ООО «ТЕХНОЛЕД» (далее – Заявитель) на действия (бездействие) Федерального бюджетного лечебно-профилактического учреждения «Лечебно-реабилитационный центр «Подмосковье» Федеральной налоговой службы» (далее – Заказчик) при определении поставщика (подрядчика, исполнителя) путем проведения ЭТП «Фабрикант» (далее – Оператор электронной площадки) электронного аукциона на поставку мультимедийно - коммуникационного комплекса воспроизведения информации (извещение № 0348100099626000055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все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открытом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14.05.2026 № 050/06/105-14693/2026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Аукциона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Аукциона, а также о возможности подать новые заявки на участие в Аукционе.</w:t>
      </w:r>
    </w:p>
    <w:p>
      <w:r>
        <w:t>5. Заказчику, Аукционной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14.05.2026 № 050/06/105-14693/2026.</w:t>
      </w:r>
    </w:p>
    <w:p>
      <w:r>
        <w:t>6. Заказчику, Аукционной комиссии, Оператору электронной площадки в срок до 28.05.2026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