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202600187298003383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27.05.2026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0373100076226000002</w:t>
      </w:r>
    </w:p>
    <w:p>
      <w:r>
        <w:rPr>
          <w:b/>
        </w:rPr>
        <w:t xml:space="preserve">Заказчик: </w:t>
      </w:r>
      <w:r>
        <w:t>Федеральное государственное бюджетное образовательное учреждение высшего образования «Российский университет спорта »Гцолифк"</w:t>
      </w:r>
    </w:p>
    <w:p>
      <w:r>
        <w:rPr>
          <w:b/>
        </w:rPr>
        <w:t xml:space="preserve">Заявитель: </w:t>
      </w:r>
      <w:r>
        <w:t>ООО «СИНКИ»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https://zakupki.gov.ru/epz/complaint/card/complaint-information.html?complaintNumber=202600187298003383</w:t>
      </w:r>
    </w:p>
    <w:p/>
    <w:p>
      <w:pPr>
        <w:pStyle w:val="Heading1"/>
      </w:pPr>
      <w:r>
        <w:t>Решение</w:t>
      </w:r>
    </w:p>
    <w:p>
      <w:r>
        <w:t>РУС «ГЦОЛИФК»</w:t>
        <w:br/>
        <w:t>lavrenteva.kg@gtsolifk.ru</w:t>
        <w:br/>
        <w:t>ООО «Синки»</w:t>
        <w:br/>
        <w:t>Belousov@sinki.pro</w:t>
        <w:br/>
        <w:t>OOO «РТС-тендер»</w:t>
        <w:br/>
        <w:t>ko@rts-tender.ru</w:t>
        <w:br/>
        <w:t>РЕШЕНИЕ</w:t>
        <w:br/>
        <w:t>по делу № 077/06/105-6949/2026 о нарушении</w:t>
        <w:br/>
        <w:t>законодательства о контрактной системе</w:t>
        <w:br/>
        <w:t>27.05.2026 г. Москва</w:t>
        <w:br/>
        <w:t>Комиссия Управления Федеральной антимонопольной службы</w:t>
        <w:br/>
        <w:t>по г. Москве по контролю в сфере закупок товаров, работ, услуг</w:t>
        <w:br/>
        <w:t>(далее – Комиссия Управления) в составе:</w:t>
        <w:br/>
        <w:t>Председательствующего: главного государственного инспектора отдела</w:t>
        <w:br/>
        <w:t>обжалования государственных закупок А.А. Кутейникова ,</w:t>
        <w:br/>
        <w:t>Члены Комиссии:</w:t>
        <w:br/>
        <w:t>Ведущего специалиста-эксперта отдела обжалования государственных закупок</w:t>
        <w:br/>
        <w:t>М.В. Сорбучевой,</w:t>
        <w:br/>
        <w:t>Ведущего специалиста-эксперта отдела обжалования государственных закупок</w:t>
        <w:br/>
        <w:t>А.А. Леоновой,</w:t>
        <w:br/>
        <w:t>рассмотрение жалобы проводилось дистанционно (посредством</w:t>
        <w:br/>
        <w:t>видео-конференц-связи),</w:t>
        <w:br/>
        <w:t>при участии представителя: РУС «ГЦОЛИФК»: Кошелевой Н.А. (по дов.</w:t>
        <w:br/>
        <w:t>№1303-31-148 от 06.05.2026),</w:t>
        <w:br/>
        <w:t>слушателей: Пяткова А.В. Которгина В.С.,</w:t>
        <w:br/>
        <w:t>в отсутствие представителей ООО «Синки», о времени и порядке заседания</w:t>
        <w:br/>
        <w:t>Комиссии Управления уведомленных посредством функционала Единой</w:t>
        <w:br/>
        <w:t>информационной системы,</w:t>
        <w:br/>
        <w:t>рассмотрев жалобу ООО «Синки» (далее — Заявитель) на действия</w:t>
        <w:br/>
        <w:t>РУС «ГЦОЛИФК» (далее - Заказчик) при проведении электронного аукциона на право</w:t>
        <w:br/>
        <w:t>заключения государственного контракта на поставку систем гибридного обучения</w:t>
        <w:br/>
        <w:t>и LED экрана для нужд РУС «ГЦОЛИФК» (Закупка № 0373100076226000002)</w:t>
        <w:br/>
        <w:t>(далее — аукцион), в соответствии с Федеральным законом от 05.04.2013 №44-ФЗ</w:t>
        <w:br/>
        <w:t>«О контрактной системе в сфере закупок товаров, работ, услуг для обеспечения</w:t>
        <w:br/>
        <w:t>2026-27453</w:t>
        <w:br/>
        <w:t>2</w:t>
        <w:br/>
        <w:t>государственных и муниципальных нужд» (далее – Закон о контрактной системе),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аукциона.</w:t>
        <w:br/>
        <w:t>Заявитель обжалует действия Заказчика, выразившиеся в утверждении</w:t>
        <w:br/>
        <w:t>извещения в нарушение Закона о контрактной системе.</w:t>
        <w:br/>
        <w:t>В результате рассмотрения жалобы, рассмотрев представленные документы и</w:t>
        <w:br/>
        <w:t>сведения, запрашиваемые Московск им УФАС России , Комиссия Управления</w:t>
        <w:br/>
        <w:t>установила следующее.</w:t>
        <w:br/>
        <w:t>1. В составе жалобы Заявитель указывает, что Заказчиком, в нарушение пп. «г»</w:t>
        <w:br/>
        <w:t>п.4 Постановления Правительства РФ от 23.12.2024 №1875 «О мерах по</w:t>
        <w:br/>
        <w:t>предоставлению национального режима при осуществлении закупок товаров, работ,</w:t>
        <w:br/>
        <w:t>услуг для обеспечения государственных и муниципальных нужд, закупок товаров,</w:t>
        <w:br/>
        <w:t>работ, услуг отдельными видами юридических лиц» (далее — Постановление №</w:t>
        <w:br/>
        <w:t>1875), в состав лота включены различные товары, подлежащие закупке в рамках</w:t>
        <w:br/>
        <w:t>отдельного лота.</w:t>
        <w:br/>
        <w:t>В силу ч.1 ст.14 Закона о контрактной системе при осуществлении закупок</w:t>
        <w:br/>
        <w:t>предоставляется национальный режим, обеспечивающий происходящему из</w:t>
      </w:r>
    </w:p>
    <w:p>
      <w:r>
        <w:t>иностранного государства или группы иностранных государств</w:t>
        <w:br/>
        <w:t>(далее - иностранное государство) товару, работе, услуге, соответственно</w:t>
        <w:br/>
        <w:t>выполняемой, оказываемой иностранным гражданином или иностранным</w:t>
        <w:br/>
        <w:t>юридическим лицом (далее - иностранное лицо), равные условия с товаром</w:t>
        <w:br/>
        <w:t>российского происхождения, работой, услугой, соответственно выполняемой,</w:t>
        <w:br/>
        <w:t>оказываемой российским гражданином или российским юридическим лицом</w:t>
        <w:br/>
        <w:t>(далее - российское лицо), за исключением случаев принятия Правительством</w:t>
        <w:br/>
        <w:t>Российской Федерации мер, предусмотренных п.1 ч.2 ст.14 Закона о контрактной</w:t>
        <w:br/>
        <w:t>системе. Если иное не предусмотрено мерами, принятыми Правительством</w:t>
        <w:br/>
        <w:t>Российской Федерации в соответствии с п.1 ч.2 ст.14 Закона о контрактной</w:t>
        <w:br/>
        <w:t>системе, положения ст.14 Закона о контрактной системе, касающиеся товара</w:t>
        <w:br/>
        <w:t>российского происхождения, работы, услуги, соответственно выполняемой,</w:t>
        <w:br/>
        <w:t>оказываемой российским лицом, применяются также в отношении товара,</w:t>
        <w:br/>
        <w:t>происходящего из иностранного государства, работы, услуги, соответственно</w:t>
        <w:br/>
        <w:t>выполняемой, оказываемой иностранным лицом, которым предоставляются</w:t>
        <w:br/>
        <w:t>равные условия с товаром российского происхождения, работой, услугой,</w:t>
        <w:br/>
        <w:t>соответственно выполняемой, оказываемой российским лицом.</w:t>
        <w:br/>
        <w:t>П.1 ч.2 ст.14 Закона о контрактной системе определено, что Правительство</w:t>
        <w:br/>
        <w:t>Российской Федерации вправе с учетом положений ч.3 ст.14 Закона о</w:t>
        <w:br/>
        <w:t>контрактной системе принимать меры, устанавливающие:</w:t>
        <w:br/>
        <w:t>а)запрет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2026-27453</w:t>
        <w:br/>
        <w:t>3</w:t>
        <w:br/>
        <w:t>иностранными лицами;</w:t>
        <w:br/>
        <w:t>б)ограничение закупок товаров (в том числе поставляемых при</w:t>
        <w:br/>
        <w:t>выполнении закупаемых работ, оказании закупаемых услуг), происходящих из</w:t>
        <w:br/>
        <w:t>иностранных государств, работ, услуг, соответственно выполняемых,</w:t>
        <w:br/>
        <w:t>оказываемых иностранными лицами;</w:t>
        <w:br/>
        <w:t>в)преимущество в отношении товаров российского происхождения (в</w:t>
        <w:br/>
        <w:t>том числе поставляемых при выполнении закупаемых работ, оказании</w:t>
        <w:br/>
        <w:t>закупаемых услуг), работ, услуг, соответственно выполняемых, оказываемых</w:t>
        <w:br/>
        <w:t>российскими лицами</w:t>
        <w:br/>
        <w:t>П.1 Постановления №1875 установлено, что при осуществлении закупок в</w:t>
        <w:br/>
        <w:t>соответствии с Законом о контрактной системе и закупок в соответствии с</w:t>
        <w:br/>
        <w:t>Федеральным законом «О закупках товаров, работ, услуг отдельными видами</w:t>
        <w:br/>
        <w:t>юридических лиц»:</w:t>
        <w:br/>
        <w:t>-запрет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</w:r>
    </w:p>
    <w:p>
      <w:r>
        <w:t>иностранными гражданами, иностранными юридическими лицами (далее -</w:t>
        <w:br/>
        <w:t>иностранные лица), по перечню согласно приложению №1, а также закупок в</w:t>
        <w:br/>
        <w:t>рамках государственного оборонного заказа товаров (в том числе поставляемых</w:t>
        <w:br/>
        <w:t>при выполнении закупаемых работ, оказании закупаемых услуг), происходящих</w:t>
        <w:br/>
        <w:t>из иностранных государств, работ, услуг, соответственно выполняемых,</w:t>
        <w:br/>
        <w:t>оказываемых иностранными лицами;</w:t>
        <w:br/>
        <w:t>-ограничение закупок товаров (в том числе поставляемых при</w:t>
        <w:br/>
        <w:t>выполнении закупаемых работ, оказании закупаемых услуг), происходящих из</w:t>
        <w:br/>
        <w:t>иностранных государств, работ, услуг, соответственно выполняемых,</w:t>
        <w:br/>
        <w:t>оказываемых иностранными лицами, по перечню согласно приложению №2;</w:t>
        <w:br/>
        <w:t>-преимущество в отношении товаров российского происхождения (в</w:t>
        <w:br/>
        <w:t>том числе поставляемых при выполнении закупаемых работ, оказании</w:t>
        <w:br/>
        <w:t>закупаемых услуг).</w:t>
        <w:br/>
        <w:t>Согласно п.15 ч.1 ст.42 Закона о контрактной системе извещение об</w:t>
        <w:br/>
        <w:t>осуществлении закупки должно содержать информацию о запрете или об</w:t>
        <w:br/>
        <w:t>ограничении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лицами, о преимуществе в отношении товаров российского</w:t>
        <w:br/>
        <w:t>происхождения (в том числе поставляемых при выполнении закупаемых работ,</w:t>
        <w:br/>
        <w:t>оказании закупаемых услуг), работ, услуг, соответственно выполняемых,</w:t>
        <w:br/>
        <w:t>оказываемых российскими лицами, в случае, если такие запрет, ограничение,</w:t>
        <w:br/>
        <w:t>преимущество установлены в соответствии с п.1 ч.2 ст.14 Закона о контрактной</w:t>
        <w:br/>
        <w:t>системе в отношении товара (в том числе поставляемого при выполнении</w:t>
        <w:br/>
        <w:t>закупаемой работы, оказании закупаемой услуги), работы, услуги, являющихся</w:t>
        <w:br/>
        <w:t>объектом закупки.</w:t>
        <w:br/>
        <w:t>2026-27453</w:t>
        <w:br/>
        <w:t>4</w:t>
        <w:br/>
        <w:t>Комиссией Управления установлено, что, согласно структурированной</w:t>
        <w:br/>
        <w:t>части извещения об осуществлении закупки, Заказчиком закупаются следующие</w:t>
        <w:br/>
        <w:t>товары, например:</w:t>
        <w:br/>
        <w:t>- «Микрофон», при этом указано на соответствие товара коду ОКПД2</w:t>
        <w:br/>
        <w:t>26.40.41.000 «Микрофоны и подставки для них» «Части и принадлежности звукового</w:t>
        <w:br/>
        <w:t>и видеооборудования», КТРУ 26.40.41.000-00000024;</w:t>
        <w:br/>
        <w:t>- «Акустическая система» при этом указано на соответствие товара коду</w:t>
        <w:br/>
        <w:t>ОКПД2 26.40.31.190 «Аппаратура для воспроизведения звука прочая», КТРУ</w:t>
        <w:br/>
        <w:t>26.40.31.190-00000011.</w:t>
        <w:br/>
        <w:t>Также Комиссией Управления установлено, что в извещении об</w:t>
        <w:br/>
        <w:t>осуществлении закупки в отношении закупаемых товаров Заказчиком установлено</w:t>
        <w:br/>
        <w:t>ограничения закупки товаров из иностранных государств, предусмотренное</w:t>
        <w:br/>
        <w:t>Постановлением №1875.</w:t>
      </w:r>
    </w:p>
    <w:p>
      <w:r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 все</w:t>
        <w:br/>
        <w:t>элементы закупаемой системы являются технологически и функционально</w:t>
        <w:br/>
        <w:t>взаимосвязанными и направлены на достижение единого результата. Работа</w:t>
        <w:br/>
        <w:t>комплекса предполагает совместное функционирование оборудования видеозахвата,</w:t>
        <w:br/>
        <w:t>оборудования аудиозаписи и обработки сигнала, серверной части, программного</w:t>
        <w:br/>
        <w:t>обеспечения, средств отображения информации, подсистем хранения, записи и</w:t>
        <w:br/>
        <w:t>обработки данных, а также интерфейсов управления и эксплуатации.</w:t>
        <w:br/>
        <w:t>Разделение закупки на отдельные закупочные процедуры могло бы повлечь</w:t>
        <w:br/>
        <w:t>риск поставки несовместимого оборудования, отсутствие единой интеграции,</w:t>
        <w:br/>
        <w:t>сложности при вводе в эксплуатацию, отсутствие единой ответственности</w:t>
        <w:br/>
        <w:t>поставщика за конечный результат, а также риски нарушения работоспособности</w:t>
        <w:br/>
        <w:t>комплекса в целом.</w:t>
        <w:br/>
        <w:t>Также представитель Заказчика отметил, что предмет закупки представляет</w:t>
        <w:br/>
        <w:t>собой единый программно-аппаратный комплекс, функционирование которого</w:t>
        <w:br/>
        <w:t>обеспечивается исключительно при совместной работе всех подсистем в рамках</w:t>
        <w:br/>
        <w:t>единого интерфейса управления. Разделение лотов нарушит протокольную</w:t>
        <w:br/>
        <w:t>совместимость, синхронизацию потоков и единый гарантийный контур.</w:t>
        <w:br/>
        <w:t>Абз.10 пп.«г» п.4 Постановления №1875 определено, что при осуществлении</w:t>
        <w:br/>
        <w:t>закупок в соответствии с Законом о контрактной системе, Федеральным законом «О</w:t>
        <w:br/>
        <w:t>закупках товаров, работ, услуг отдельными видами юридических лиц», за</w:t>
        <w:br/>
        <w:t>исключением закупок у единственного поставщика (подрядчика, исполнителя) и</w:t>
        <w:br/>
        <w:t>закупок у единственного поставщика (исполнителя, подрядчика) соответственно, не</w:t>
        <w:br/>
        <w:t>могут быть включены в предмет одного контракта (одного лота), одного договора</w:t>
        <w:br/>
        <w:t>(одного лота) товары, указанные в позиции 237 приложения №2 к Постановлению</w:t>
        <w:br/>
        <w:t>№1875, громкоговорители, усилители электрические звуковых частот, установки</w:t>
        <w:br/>
        <w:t>электрических усилителей звука, соответствующие кодам 26.40.42.110, 26.40.43.110,</w:t>
        <w:br/>
        <w:t>26.40.43.120 по Общероссийскому классификатору продукции по видам</w:t>
        <w:br/>
        <w:t>2026-27453</w:t>
        <w:br/>
        <w:t>5</w:t>
        <w:br/>
        <w:t>экономической деятельности ОК 034-2014 (КПЕС 2008), из числа товаров,</w:t>
        <w:br/>
        <w:t>указанных в позиции 241 приложения №2 к Постановлению №1875, с другими</w:t>
        <w:br/>
        <w:t>товарами, а также микрофоны и подставки для них, соответствующие коду</w:t>
      </w:r>
    </w:p>
    <w:p>
      <w:r>
        <w:t>26.40.41.000 по Общероссийскому классификатору продукции по видам</w:t>
        <w:br/>
        <w:t>экономической деятельности ОК 034-2014 (КПЕС 2008), из числа товаров,</w:t>
        <w:br/>
        <w:t>указанных в позиции 241 приложения № 2 к настоящему постановлению, с другими</w:t>
        <w:br/>
        <w:t>товарами.</w:t>
        <w:br/>
        <w:t>Вместе с этим Комиссия Управления отмечает, что, например в отношении</w:t>
        <w:br/>
        <w:t>товарной позиции «Микрофон» указано на соответствие товара коду ОКПД2</w:t>
        <w:br/>
        <w:t>26.40.41.000 «Микрофоны и подставки для них», КТРУ 26.40.41.000-00000024,</w:t>
        <w:br/>
        <w:t>которая соответствует п.241 Приложения №2 к Постановлению №1875, в то время</w:t>
        <w:br/>
        <w:t>как в отношении товарной позиции «Акустическая система» указано на</w:t>
        <w:br/>
        <w:t>соответствие товара коду ОКПД2 26.40.31.190 «Аппаратура для воспроизведения</w:t>
        <w:br/>
        <w:t>звука прочая», КТРУ 26.40.31.190-00000011, которая соответствует п.237</w:t>
        <w:br/>
        <w:t>Приложения №2 к Постановлению №1875.</w:t>
        <w:br/>
        <w:t>Исходя из вышеизложенного Комиссия Управления приходит к выводу, что лот</w:t>
        <w:br/>
        <w:t>сформирован Заказчиком в нарушение пп. «г» п.4 Постановления №1875.</w:t>
        <w:br/>
        <w:t>Таким образом, Комиссия Управления приходит к выводу о нарушении</w:t>
        <w:br/>
        <w:t>Заказчиком положений ч.1 ст.14, п.1 ч.1 ст.33 Закона о контрактной системе, что</w:t>
        <w:br/>
        <w:t>содержит признаки состава административного правонарушения, ответственность за</w:t>
        <w:br/>
        <w:t>которое предусмотрена ч.5 ст.7.30.1 Кодекса Российской Федерации об</w:t>
        <w:br/>
        <w:t>административных правонарушениях.</w:t>
        <w:br/>
        <w:t>2. В составе жалобы Заявитель также указывает, что Заказчик при описании</w:t>
        <w:br/>
        <w:t>объекта закупки в извещении не применил действующие КТРУ в отношении</w:t>
        <w:br/>
        <w:t>закупаемых позиций, а применил ОКПД2 26.40.33.190 по позициям «Система</w:t>
        <w:br/>
        <w:t>гибридного обучения для потоковой аудитории» и «Система гибридного</w:t>
        <w:br/>
        <w:t>обучения для учебной аудиториии» и ОКПД2 26.20.17.130 по позиции «LED</w:t>
        <w:br/>
        <w:t>экран 3840x2400 P2 внутренний» для всех закупаемых позиций, в</w:t>
        <w:br/>
        <w:t>структурированной части извещения, что нарушает положения Правительства</w:t>
        <w:br/>
        <w:t>Российской Федерации от 08.02.2017 № 145 «Об утверждении Правил</w:t>
        <w:br/>
        <w:t>формирования и ведения в единой информационной системе в сфере закупок</w:t>
        <w:br/>
        <w:t>каталога товаров, работ, услуг для обеспечения государственных и</w:t>
        <w:br/>
        <w:t>муниципальных нужд и Правил использования каталога товаров, работ, услуг для</w:t>
        <w:br/>
        <w:t>обеспечения государственных и муниципальных нужд» утверждены Правила</w:t>
        <w:br/>
        <w:t>формирования и ведения в единой информационной системе в сфере закупок</w:t>
        <w:br/>
        <w:t>каталога товаров, работ, услуг для обеспечения государственных и</w:t>
        <w:br/>
        <w:t>муниципальных нужд (далее — правила формирования КТРУ) и Правила</w:t>
      </w:r>
    </w:p>
    <w:p>
      <w:r>
        <w:t>использования каталога товаров, работ, услуг для обеспечения государственных и</w:t>
        <w:br/>
        <w:t>муниципальных нужд (далее — Правила использования КТРУ).</w:t>
        <w:br/>
        <w:t>Также в составе жалобы Заявитель указывает, что предложение участника</w:t>
        <w:br/>
        <w:t>закупки, формируемое в структурированном виде с использованием функционала</w:t>
        <w:br/>
        <w:t>электронной торговой площадки, невозможно оформить должным образом в</w:t>
        <w:br/>
        <w:t>связи с отсутствием характеристик товара в структурированной форме, что</w:t>
        <w:br/>
        <w:t>нарушает соответствующие положения Закона о контрактной системе.</w:t>
        <w:br/>
        <w:t>2026-27453</w:t>
        <w:br/>
        <w:t>6</w:t>
        <w:br/>
        <w:t>Согласно п.1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ст.33 Закона</w:t>
        <w:br/>
        <w:t>о контрактной системе.</w:t>
        <w:br/>
        <w:t>В соответствии с п.1 ч.1 ст.33 Закона о контрактной системе заказчиком в</w:t>
        <w:br/>
        <w:t>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</w:t>
        <w:br/>
        <w:t>закупки (при необходимости). В описание объекта закупки не должны</w:t>
        <w:br/>
        <w:t>включаться требования или указания в отношении товарных знаков, знаков</w:t>
        <w:br/>
        <w:t>обслуживания, фирменных наименований, патентов, полезных моделей,</w:t>
        <w:br/>
        <w:t>промышленных образцов, наименование страны происхождения товара,</w:t>
        <w:br/>
        <w:t>требования к товарам, информации, работам, услугам при условии, что такие</w:t>
        <w:br/>
        <w:t>требования или указания влекут за собой ограничение количества участников</w:t>
        <w:br/>
        <w:t>закупки.</w:t>
        <w:br/>
        <w:t>Согласно ч.2 ст.33 Закона о контрактной системе описание объекта закупки в</w:t>
        <w:br/>
        <w:t>соответствии с требованиями, указанными в ч.1 ст.33 Закона о контрактной системе,</w:t>
        <w:br/>
        <w:t>должно содержать показатели, позволяющие определить соответствие закупаемых</w:t>
        <w:br/>
        <w:t>товара, работы, услуги установленным заказчиком требованиям. При этом</w:t>
        <w:br/>
        <w:t>указываются максимальные и (или) минимальные значения таких показателей и</w:t>
        <w:br/>
        <w:t>(или) значения показателей, которые не могут изменяться.</w:t>
        <w:br/>
        <w:t>Комиссией Управления определено, что согласно описанию объекта закупки</w:t>
        <w:br/>
        <w:t>Заказчиком закупается, например, «Микрофон» кода ОКПД2 26.40.41.000,</w:t>
        <w:br/>
        <w:t>позиции КТРУ 26.40.41.000-00000024, Техническим заданием предъявлены</w:t>
        <w:br/>
        <w:t>следующие в частности требования «Тип микрофона: Электретный»; «Тип</w:t>
        <w:br/>
        <w:t>микрофона по назначению: Подвесной»; «Наличие функции шумоподавления:да»</w:t>
        <w:br/>
        <w:t>при этом в извещении данный товар не отражен.</w:t>
        <w:br/>
        <w:t>В силу п.5 ч.1 ст.42 Закона о контрактной системе извещение об</w:t>
        <w:br/>
        <w:t>осуществлении закупки должно содержать наименование объекта закупки,</w:t>
        <w:br/>
        <w:t>информация (при наличии), предусмотренная правилами использования каталога</w:t>
      </w:r>
    </w:p>
    <w:p>
      <w:r>
        <w:t>товаров, работ, услуг для обеспечения государственных и муниципальных нужд,</w:t>
        <w:br/>
        <w:t>установленными в соответствии с ч.6 ст.23 Закона о контрактной системе, указание</w:t>
        <w:br/>
        <w:t>(в случае осуществления закупки лекарственных средств) на международные</w:t>
        <w:br/>
        <w:t>непатентованные наименования лекарственных средств или при отсутствии таких</w:t>
        <w:br/>
        <w:t>наименований химические, группировочные наименования.</w:t>
        <w:br/>
        <w:t>На основании п.14 ч.3 ст.4 Закона о контрактной системе единая</w:t>
        <w:br/>
        <w:t>информационная система содержит каталог товаров, работ, услуг для обеспечения</w:t>
        <w:br/>
        <w:t>государственных и муниципальных нужд.</w:t>
        <w:br/>
        <w:t>Согласно ч.6 ст.23 Закона о контрактной системе порядок формирования и</w:t>
        <w:br/>
        <w:t>ведения в единой информационной системе каталога товаров, работ, услуг для</w:t>
        <w:br/>
        <w:t>обеспечения государственных и муниципальных нужд, а также правила</w:t>
        <w:br/>
        <w:t>использования указанного каталога устанавливаются Правительством Российской</w:t>
        <w:br/>
        <w:t>Федерации.</w:t>
        <w:br/>
        <w:t>Постановлением Правительства Российской Федерации от 08.02.2017 № 145</w:t>
        <w:br/>
        <w:t>2026-27453</w:t>
        <w:br/>
        <w:t>7</w:t>
        <w:br/>
        <w:t>«Об утверждении Правил формирования и ведения в единой информационной</w:t>
        <w:br/>
        <w:t>системе в сфере закупок каталога товаров, работ, услуг для обеспечения</w:t>
        <w:br/>
        <w:t>государственных и муниципальных нужд и Правил использования каталога товаров,</w:t>
        <w:br/>
        <w:t>работ, услуг для обеспечения государственных и муниципальных нужд» утверждены</w:t>
        <w:br/>
        <w:t>Правила формирования и ведения в единой информационной системе в сфере</w:t>
        <w:br/>
        <w:t>закупок каталога товаров, работ, услуг для обеспечения государственных и</w:t>
        <w:br/>
        <w:t>муниципальных нужд (далее — правила формирования КТРУ) и Правила</w:t>
        <w:br/>
        <w:t>использования каталога товаров, работ, услуг для обеспечения государственных и</w:t>
        <w:br/>
        <w:t>муниципальных нужд (далее — Правила использования КТРУ).</w:t>
        <w:br/>
        <w:t>Согласно пп.«а» п.2 Правила использования КТРУ каталог используется</w:t>
        <w:br/>
        <w:t>заказчиками в целях обеспечения применения информации о товарах, работах,</w:t>
        <w:br/>
        <w:t>услугах, в том числе в:</w:t>
        <w:br/>
        <w:t>-извещении об осуществлении закупки;</w:t>
        <w:br/>
        <w:t>-приглашении принять участие в определении поставщика (подрядчика,</w:t>
        <w:br/>
        <w:t>исполнителя) (далее — приглашение);</w:t>
        <w:br/>
        <w:t>-документации о закупке (в случае если Федеральным законом</w:t>
        <w:br/>
        <w:t>предусмотрена документация о закупке);</w:t>
        <w:br/>
        <w:t>-контракте;</w:t>
        <w:br/>
        <w:t>-реестре контрактов, заключенных заказчиками.</w:t>
        <w:br/>
        <w:t>На основании п.4 Правил использования КТРУ Заказчики обязаны применять</w:t>
        <w:br/>
        <w:t>информацию, включенную в позицию каталога в соответствии с пп.«а» - «г» и «е» -</w:t>
        <w:br/>
        <w:t>«з» п.10 Правил формирования КТРУ . При этом заказчик обязан при осуществлении</w:t>
        <w:br/>
        <w:t>закупки использовать информацию, включенную в соответствующую позицию, в</w:t>
      </w:r>
    </w:p>
    <w:p>
      <w:r>
        <w:t>том числе указывать согласно такой позиции следующую информацию:</w:t>
        <w:br/>
        <w:t>а) наименование товара, работы, услуги;</w:t>
        <w:br/>
        <w:t>б) единицы измерения количества товара, объема выполняемой работы,</w:t>
        <w:br/>
        <w:t>оказываемой услуги (при наличии);</w:t>
        <w:br/>
        <w:t>в) описание товара, работы, услуги (при наличии такого описания в позиции).</w:t>
        <w:br/>
        <w:t>Согласно п.10 Правил формирования КТРУ в позицию каталога включается</w:t>
        <w:br/>
        <w:t>следующая информация:</w:t>
        <w:br/>
        <w:t>а) код позиции каталога, формируемый в соответствии с п.12 Правил</w:t>
        <w:br/>
        <w:t>формирования КТРУ;</w:t>
        <w:br/>
        <w:t>б) наименование товара, работы, услуги (для целей настоящих Правил под</w:t>
        <w:br/>
        <w:t>наименованием товара, работы, услуги понимается включаемое в позицию каталога</w:t>
        <w:br/>
        <w:t>наименование соответствующего товара, работы, услуги, которое не является</w:t>
        <w:br/>
        <w:t>торговым наименованием, не содержит указание на конкретного производителя и</w:t>
        <w:br/>
        <w:t>(или) место происхождения товара);</w:t>
        <w:br/>
        <w:t>в) единицы измерения количества товара, объема выполняемой работы,</w:t>
        <w:br/>
        <w:t>оказываемой услуги согласно Общероссийскому классификатору единиц измерения</w:t>
        <w:br/>
        <w:t>ОК 015-94 (ОКЕИ) (при наличии);</w:t>
        <w:br/>
        <w:t>г) информация, содержащая описание товара, работы, услуги, если такое</w:t>
        <w:br/>
        <w:t>описание сформировано в соответствии с п.13 Правил формирования КТРУ;</w:t>
        <w:br/>
        <w:t>д) справочная информация:</w:t>
        <w:br/>
        <w:t>2026-27453</w:t>
        <w:br/>
        <w:t>8</w:t>
        <w:br/>
        <w:t>-коды, соответствующие товару, работе, услуге согласно российским и</w:t>
        <w:br/>
        <w:t>международным системам классификации, каталогизации (при наличии);</w:t>
        <w:br/>
        <w:t>-информация о типовых условиях контрактов, подлежащих применению</w:t>
        <w:br/>
        <w:t>при закупке товара, работы, услуги (при наличии);</w:t>
        <w:br/>
        <w:t>е) дата включения в каталог позиции;</w:t>
        <w:br/>
        <w:t>ж) дата (даты) начала обязательного применения информации, включенной в</w:t>
        <w:br/>
        <w:t>позицию каталога;</w:t>
        <w:br/>
        <w:t>з) дата окончания применения позиции каталога (при необходимости);</w:t>
        <w:br/>
        <w:t>и) дополнительная информация в соответствии с п.19 Правил формирования</w:t>
        <w:br/>
        <w:t>КТРУ .</w:t>
        <w:br/>
        <w:t>В силу п.5 Правил использования КТРУ заказчик вправе указать в извещении</w:t>
        <w:br/>
        <w:t>об осуществлении закупки, приглашении и документации о закупке (в случае если</w:t>
        <w:br/>
        <w:t>Законом о контрактной системе предусмотрена документация о закупке)</w:t>
        <w:br/>
        <w:t>дополнительную информацию, а также дополнительные потребительские свойства,</w:t>
        <w:br/>
        <w:t>в том числе функциональные, технические, качественные, эксплуатационные</w:t>
        <w:br/>
        <w:t>характеристики товара, работы, услуги в соответствии с положениями ст.33 Закона о</w:t>
        <w:br/>
        <w:t>контрактной системе , которые не предусмотрены в позиции каталога, за</w:t>
        <w:br/>
        <w:t>исключением случаев:</w:t>
        <w:br/>
        <w:t>а) если при осуществлении закупки товара (в том числе поставляемого при</w:t>
      </w:r>
    </w:p>
    <w:p>
      <w:r>
        <w:t>выполнении закупаемых работ, оказании закупаемых услуг), указанного в позициях</w:t>
        <w:br/>
        <w:t>25, 26 и 32 приложения №1 к Постановлению №1875, позициях 191 - 361</w:t>
        <w:br/>
        <w:t>приложения №2 к Постановлению №1875, применяются предусмотренные пунктом</w:t>
        <w:br/>
        <w:t>1 Постановления №1875 запрет, ограничение соответственно;</w:t>
        <w:br/>
        <w:t>б) если иное не предусмотрено особенностями описания отдельных видов</w:t>
        <w:br/>
        <w:t>объектов закупок, устанавливаемыми Правительством Российской Федерации в</w:t>
        <w:br/>
        <w:t>соответствии с ч.5 ст.33 Закона о контрактной системе .</w:t>
        <w:br/>
        <w:t>Согласно п.7 Правил использования КТРУ в случае осуществления закупки</w:t>
        <w:br/>
        <w:t>товара, работы, услуги, в отношении которых в каталоге отсутствуют</w:t>
        <w:br/>
        <w:t>соответствующие позиции, заказчик осуществляет описание товара, работы, услуги</w:t>
        <w:br/>
        <w:t>в соответствии с требованиями ст.33 Закона о контрактной системе. При проведении</w:t>
        <w:br/>
        <w:t>предусмотренных Федеральным законом электронных процедур, закрытых</w:t>
        <w:br/>
        <w:t>электронных процедур характеристики объекта закупки, предусмотренные п.1 ч.1</w:t>
        <w:br/>
        <w:t>ст.33 Закона о контрактной системе, указываются с использованием единой</w:t>
        <w:br/>
        <w:t>информационной системы при формировании извещения об осуществлении</w:t>
        <w:br/>
        <w:t>закупки, приглашения принять участие в определении поставщика (подрядчика,</w:t>
        <w:br/>
        <w:t>исполнителя) в соответствии с ч.1 ст.42, п.1 ч.1 ст.75 Закона о контрактной системе</w:t>
        <w:br/>
        <w:t>соответственно.</w:t>
        <w:br/>
        <w:t>В силу п.8 Правил использования КТРУ при включении в состав одного лота</w:t>
        <w:br/>
        <w:t>(одного товара, работы, услуги) нескольких товаров, работ, услуг, на которые в</w:t>
        <w:br/>
        <w:t>каталоге имеются подлежащие применению позиции каталога и на которые в</w:t>
        <w:br/>
        <w:t>каталоге отсутствуют соответствующие позиции, заказчик руководствуется</w:t>
        <w:br/>
        <w:t>требованиями Правил использования КТРУ в отношении каждого такого товара,</w:t>
        <w:br/>
        <w:t>работы услуги, на которые в каталоге имеется подлежащая применению позиция.</w:t>
        <w:br/>
        <w:t>2026-27453</w:t>
        <w:br/>
        <w:t>9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 в</w:t>
        <w:br/>
        <w:t>Приложении № 1 (Описание объекта закупки) для каждой позиции указаны</w:t>
        <w:br/>
        <w:t>конкретные коды КТРУ/ОКПД2 (26.20.13.000, 26.40.41.000, 26.30.11.110 и т.д.).</w:t>
        <w:br/>
        <w:t>Применение обобщающего кода 26.40.33.190 к позициям «Система гибридного</w:t>
      </w:r>
    </w:p>
    <w:p>
      <w:r>
        <w:t>обучения» правомерно, так как предметом закупки является именно комплексное</w:t>
        <w:br/>
        <w:t>решение, а не набор изолированных товаров.</w:t>
        <w:br/>
        <w:t>Также представитель Заказчика отметил, что в техническом задании в графе</w:t>
        <w:br/>
        <w:t>«Инструкция по заполнению характеристик в заявке», установлено, что «значение</w:t>
        <w:br/>
        <w:t>характеристики не может изменяться участником закупки», а также «Участник</w:t>
        <w:br/>
        <w:t>закупки указывает в заявке конкретное значение характеристики» (технические</w:t>
        <w:br/>
        <w:t>параметры). Таким образом, заполнение заявки в структурированном виде возможно</w:t>
        <w:br/>
        <w:t>и не требует изменений в документацию.</w:t>
        <w:br/>
        <w:t>Комиссией Управления установлено, что , исходя из совокупности требований</w:t>
        <w:br/>
        <w:t>к характеристикам оборудования, например, в рамках товарной позиции «Система</w:t>
        <w:br/>
        <w:t>гибридного обучения для потоковой аудитории Идентификатор: 214449885» кода</w:t>
        <w:br/>
        <w:t>ОКПД2 26.40.33.190 Заказчиком фактически закупается несколько товаров,</w:t>
        <w:br/>
        <w:t>например «Микрофон» кода ОКПД2 26.40.41.000, с позицией КТРУ 26.40.41.000-</w:t>
        <w:br/>
        <w:t>00000024.</w:t>
        <w:br/>
        <w:t>Вместе с этим, как установлено Комиссией Управления, при описании</w:t>
        <w:br/>
        <w:t>оборудования в структурированной части извещения позиции КТРУ не применялись</w:t>
        <w:br/>
        <w:t>Заказчиком.</w:t>
        <w:br/>
        <w:t>Вместе с этим, согласно п.4, 8 Правил использования КТРУ , Заказчики обязаны</w:t>
        <w:br/>
        <w:t>использовать сведения указанные в позиции КТРУ при формировании описания</w:t>
        <w:br/>
        <w:t>объекта закупки, при условии, что в КТРУ имеется позиция, соответствующая</w:t>
        <w:br/>
        <w:t>закупаемому товару, в том числе при включении в состав одного товара нескольких</w:t>
        <w:br/>
        <w:t>товаров, являющихся самостоятельным оборудованием.</w:t>
        <w:br/>
        <w:t>Аналогичная правовая позиция, в части необходимости формирования</w:t>
        <w:br/>
        <w:t>описания объекта закупки в соответствии с п.4 Правил использования КТРУ ,</w:t>
        <w:br/>
        <w:t>изложена в постановлени и Девятого арбитражного апелляционного суда по делу</w:t>
        <w:br/>
        <w:t>№ А40-230806/23 от 29.02.2024, а также в постановлении Арбитражного суда</w:t>
        <w:br/>
        <w:t>Московского округа №А40-298128/2023 от 03.02.2025.</w:t>
        <w:br/>
        <w:t>Правовая позиция, в части необходимости формирования описания объекта</w:t>
        <w:br/>
        <w:t>закупки в соответствии с п.8 Правил использования КТРУ при закупки АРМ и</w:t>
        <w:br/>
        <w:t>ПЭВМ, содержится в письме ФАС России №ГР/24526-ПР/25 от 18.03.2025 «О</w:t>
        <w:br/>
        <w:t>рассмотрении обращения Письмо Аппарата Правительства Российской Федерации</w:t>
        <w:br/>
        <w:t>от 25.02.2025 № 16068-П13».</w:t>
        <w:br/>
        <w:t>На основании вышеизложенного Комиссия Управления приходит к выводу, что</w:t>
        <w:br/>
        <w:t>при описании объекта закупки по товарной позиции, в частности, «Система</w:t>
        <w:br/>
        <w:t>гибридного обучения для потоковой аудитории Идентификатор: 214449885»</w:t>
        <w:br/>
        <w:t>2026-27453</w:t>
        <w:br/>
        <w:t>10</w:t>
      </w:r>
    </w:p>
    <w:p>
      <w:r>
        <w:t>Заказчиком неправомерно не применены позиции КТРУ , соответствующие</w:t>
        <w:br/>
        <w:t>закупаемому товару.</w:t>
        <w:br/>
        <w:t>Также Комиссия Управления отмечает, что формирование информации и</w:t>
        <w:br/>
        <w:t>документов с использованием ЕИС осуществляется путем заполнения экранных</w:t>
        <w:br/>
        <w:t>форм веб-интерфейса ЕИС. При формировании извещения в ЕИС Заказчику</w:t>
        <w:br/>
        <w:t>требовалось указать характеристики к закупаемой продукции со значениями этих</w:t>
        <w:br/>
        <w:t>характеристик.</w:t>
        <w:br/>
        <w:t>Исходя из вышеизложенного, Комиссия Управления приходит к выводу, что</w:t>
        <w:br/>
        <w:t>положения извещения сформированы Заказчиком таким образом, что не позволяют</w:t>
        <w:br/>
        <w:t>участникам закупки представить сведения о поставляемых товарах надлежащим</w:t>
        <w:br/>
        <w:t>образом, посредством заполнения сведений, указанных в структурированной формы</w:t>
        <w:br/>
        <w:t>извещения, размещенной в соответствии ч.1 ст.42 Закона о контрактной системе,</w:t>
        <w:br/>
        <w:t>которые, в свою очередь, должны быть отражены при заключении контракта.</w:t>
        <w:br/>
        <w:t>Ввиду чего Комиссия Управления приходит к выводу, что Заказчиком не</w:t>
        <w:br/>
        <w:t>исполнено надлежащим образом требование об указании требований к товарам с</w:t>
        <w:br/>
        <w:t>использованием ЕИС при формировании извещения об осуществлении закупочной</w:t>
        <w:br/>
        <w:t>процедуры, характеристики отсутствуют в разделе «Характеристики товара,</w:t>
        <w:br/>
        <w:t>работы, услуги».</w:t>
        <w:br/>
        <w:t>В данном случае Заказчику во исполнение требований п.5 ч.1 ст.42 Закона о</w:t>
        <w:br/>
        <w:t>контрактной системе, Правил пользования КТРУ надлежало отразить все</w:t>
        <w:br/>
        <w:t>характеристики закупаемых товаров в разделе «Характеристики товара, работы,</w:t>
        <w:br/>
        <w:t>услуги» с указанием в соответствующих графах наименования, значения и единицы</w:t>
        <w:br/>
        <w:t>измерения характеристик, чего Заказчиком сделано не было.</w:t>
        <w:br/>
        <w:t>На основании всего вышеизложенного, Комиссия Управления приходит к</w:t>
        <w:br/>
        <w:t>выводу о нарушении Заказчиком положений ч.6 ст.23, п.5 ч.1 ст.42 Закона о</w:t>
        <w:br/>
        <w:t>контрактной системе при формировании описания объекта закупки, что также</w:t>
        <w:br/>
        <w:t>свидетельствует о наличии в действиях Заказчика признаков состава</w:t>
        <w:br/>
        <w:t>административного правонарушения, ответственность за которое предусмотрена</w:t>
        <w:br/>
        <w:t>ч.5 ст.7.30.1 Кодекса Российской Федерации об административных</w:t>
        <w:br/>
        <w:t>правонарушениях.</w:t>
        <w:br/>
        <w:t>Исследовав представленные материалы, руководствуясь Законом о</w:t>
        <w:br/>
        <w:t>контрактной системе, Комиссия Управления</w:t>
        <w:br/>
        <w:t>2026-27453</w:t>
        <w:br/>
        <w:t>11</w:t>
        <w:br/>
        <w:t>РЕШИЛА:</w:t>
        <w:br/>
        <w:t>1.Признать жалобу ООО «Синки» на действия РУС «ГЦОЛИФК»</w:t>
        <w:br/>
        <w:t>обоснованной.</w:t>
        <w:br/>
        <w:t>2.Признать в действиях Заказчика нарушение ч.1 ст.14, ч.6 ст.23, п.1 ч.1 ст.33</w:t>
        <w:br/>
        <w:t>п.5 ч.1 ст.42 Закона о контрактной системе.</w:t>
        <w:br/>
        <w:t>3.Выдать Заказчику обязательное для исполнения предписание об устранении</w:t>
        <w:br/>
        <w:t>нарушений законодательства о контрактной системе.</w:t>
      </w:r>
    </w:p>
    <w:p>
      <w:r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 г.</w:t>
        <w:br/>
        <w:t>Москвы в течение 3 (трех) месяцев с даты его принятия в порядке, установленном</w:t>
        <w:br/>
        <w:t>гл. 24 АПК РФ.</w:t>
        <w:br/>
        <w:t>Председатель Комиссии А.А. Кутейников</w:t>
        <w:br/>
        <w:t>Члены комиссии:</w:t>
        <w:br/>
        <w:t>А.А. Леонова</w:t>
        <w:br/>
        <w:t>М.В. Сорбучева</w:t>
        <w:br/>
        <w:t>Исп.Гелмутдинова А.С.</w:t>
        <w:br/>
        <w:t>тел.8(495)784-75-05</w:t>
        <w:br/>
        <w:t>2026-27453</w:t>
      </w:r>
    </w:p>
    <w:p>
      <w:pPr>
        <w:pStyle w:val="Heading1"/>
      </w:pPr>
      <w:r>
        <w:t>Предписание</w:t>
      </w:r>
    </w:p>
    <w:p>
      <w:r>
        <w:t>РУС «ГЦОЛИФК»</w:t>
        <w:br/>
        <w:t>lavrenteva.kg@gtsolifk.ru</w:t>
        <w:br/>
        <w:t>ООО «Синки»</w:t>
        <w:br/>
        <w:t>Belousov@sinki.pro</w:t>
        <w:br/>
        <w:t>OOO «РТС-тендер»</w:t>
        <w:br/>
        <w:t>ko@rts-tender.ru</w:t>
        <w:br/>
        <w:t>ПРЕДПИСАНИЕ</w:t>
        <w:br/>
        <w:t>по делу № 077/06/105-6949/2026 об устранении нарушений</w:t>
        <w:br/>
        <w:t>законодательства о контрактной системе</w:t>
        <w:br/>
        <w:t>27.05.2026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главного государственного инспектора отдела</w:t>
        <w:br/>
        <w:t>обжалования государственных закупок А.А. Кутейникова,</w:t>
        <w:br/>
        <w:t>Членов Комиссии:</w:t>
        <w:br/>
        <w:t>Ведущего специалиста-эксперта отдела обжалования государственных закупок</w:t>
        <w:br/>
        <w:t>М.В. Сорбучевой,</w:t>
        <w:br/>
        <w:t>Ведущего специалиста-эксперта отдела обжалования государственных закупок</w:t>
        <w:br/>
        <w:t>А.А. Леоновой ,</w:t>
        <w:br/>
        <w:t>на основании решения Комиссии от 27.05.2026 по делу 077/06/105-6949/2026 ,</w:t>
        <w:br/>
        <w:t>по итогам рассмотрения жалобы ООО «Синки» (далее — Заявитель) на действия</w:t>
        <w:br/>
        <w:t>РУС «ГЦОЛИФК» (далее — Заказчик) при проведении электронного аукциона на</w:t>
        <w:br/>
        <w:t>право заключения государственного контракта на поставку систем гибридного</w:t>
        <w:br/>
        <w:t>обучения и LED экрана для нужд РУС «ГЦОЛИФК» (Закупка №</w:t>
        <w:br/>
        <w:t>0373100076226000002) (далее – электронный аукцион, аукцион), в соответствии с</w:t>
        <w:br/>
        <w:t>Федеральным законом от 05.04.2013 №44-ФЗ «О контрактной системе в сфере</w:t>
        <w:br/>
        <w:t>закупок товаров, работ, услуг для обеспечения государственных и муниципальных</w:t>
        <w:br/>
        <w:t>нужд» (далее – Закон о контрактной системе) ,</w:t>
        <w:br/>
        <w:t>ПРЕДПИСЫВАЕТ:</w:t>
        <w:br/>
        <w:t>1. Заказчику, комиссии по осуществлению закупок отменить протокол</w:t>
        <w:br/>
        <w:t>подведения итогов определения поставщика (подрядчика, исполнителя) по закупке.</w:t>
        <w:br/>
        <w:t>2026-27505</w:t>
        <w:br/>
        <w:t>2</w:t>
        <w:br/>
        <w:t>2. Оператору электронной площадки не позднее 1 рабочего дня со дня</w:t>
        <w:br/>
        <w:t>исполнения пункта 1 настоящего предписания по закупке:</w:t>
        <w:br/>
        <w:t>- отменить протокол подачи ценовых предложений ;</w:t>
        <w:br/>
        <w:t>- вернуть участникам закупки ранее поданные заявки на участие в Аукционе;</w:t>
        <w:br/>
        <w:t>- уведомить участников закупки, подавших заявки на участие в Аукционе, в</w:t>
        <w:br/>
        <w:t>том числе Заявителя, об отмене протокола подведения итогов определения</w:t>
        <w:br/>
        <w:t>поставщика (подрядчика, исполнителя), протокола подачи ценовых предложений, о</w:t>
        <w:br/>
        <w:t>прекращении действия заявок, поданных на участие в Аукционе, и о возможности</w:t>
        <w:br/>
        <w:t>подать новые заявки на участие в Аукционе;</w:t>
        <w:br/>
        <w:t>- прекратить блокирование операций по счетам для проведения операций по</w:t>
        <w:br/>
        <w:t>обеспечению участия в электронных аукционах, открытых участникам закупки,</w:t>
        <w:br/>
        <w:t>подавшим заявки на участие в Аукционе, в отношении денежных средств в размере</w:t>
        <w:br/>
        <w:t>обеспечения заявки на участие в Аукционе.</w:t>
        <w:br/>
        <w:t>3. Заказчику:</w:t>
        <w:br/>
        <w:t>- привести извещение о проведении электронного аукциона в соответствие с</w:t>
      </w:r>
    </w:p>
    <w:p>
      <w:r>
        <w:t>требованиями Закона о контрактной системе и с учетом решения от 27.05.2026 по</w:t>
        <w:br/>
        <w:t>делу 077/06/105-6949/2026 и разместить соответствующее извещение в единой</w:t>
        <w:br/>
        <w:t>информационной системе ;</w:t>
        <w:br/>
        <w:t>- назначить новую дату окончания срока подачи заявок на участие в Аукционе,</w:t>
        <w:br/>
        <w:t>дату подачи ценовых предложений, дату подведения итогов определения поставщика</w:t>
        <w:br/>
        <w:t>(подрядчика, исполнителя), а также разместить указанные сведения в единой</w:t>
        <w:br/>
        <w:t>информационной системе в сфере закупок. При этом дата окончания срока подачи</w:t>
        <w:br/>
        <w:t>заявок на участие в Аукционе должна быть назначена в соответствии с ч.4 ст.42</w:t>
        <w:br/>
        <w:t>Закона о контрактной системе.</w:t>
        <w:br/>
        <w:t>4. Оператору электронной площадки не позднее 1 рабочего дня со дня</w:t>
        <w:br/>
        <w:t>исполнения пункта 3 настоящего предписания:</w:t>
        <w:br/>
        <w:t>- назначить время подачи ценовых предложений и разместить на электронной</w:t>
        <w:br/>
        <w:t>площадке информацию о времени подачи ценовых предложений;</w:t>
        <w:br/>
        <w:t>- уведомить участников закупки, подавших заявки на участие в Аукционе, в</w:t>
        <w:br/>
        <w:t>том числе Заявителя, о новой дате окончания срока подачи заявок на участие в</w:t>
        <w:br/>
        <w:t>Аукционе, дате подачи ценовых предложений, дате подведения итогов определения</w:t>
        <w:br/>
        <w:t>поставщика (подрядчика, исполнителя), а также о возможности подать новые заявки</w:t>
        <w:br/>
        <w:t>на участие в Аукционе.</w:t>
        <w:br/>
        <w:t>5. Заказчику, комиссии по осуществлению закупок, Оператору электронной</w:t>
        <w:br/>
        <w:t>площадки осуществить дальнейшее проведение процедуры закупки в соответствии с</w:t>
        <w:br/>
        <w:t>требованиями законодательства Российской Федерации о контрактной системе и с</w:t>
        <w:br/>
        <w:t>учетом решения от 27.05.2026 по делу 077/06/105-6949/2026.</w:t>
        <w:br/>
        <w:t>6. Заказчику, комиссии по осуществлению закупок в срок до 29.06.2026</w:t>
        <w:br/>
        <w:t>представить в Московское УФАС России подтверждение исполнения настоящего</w:t>
        <w:br/>
        <w:t>предписания в письменном виде или по факсимильной связи (8(495) 607-42-92) или</w:t>
        <w:br/>
        <w:t>электронной почте по адре су: to77@fas.gov.ru.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2026-27505</w:t>
        <w:br/>
        <w:t>3</w:t>
        <w:br/>
        <w:t>требования органа, уполномоченного на осуществление контроля в сфере закупок,</w:t>
        <w:br/>
        <w:t>за исключением органа, указанного в ч. 7.1 ст. 19.5 Кодекса Российской Федерации</w:t>
        <w:br/>
        <w:t>об административных правонарушениях влечет наложение административного</w:t>
      </w:r>
    </w:p>
    <w:p>
      <w:r>
        <w:t>штрафа на должностных лиц в размере пятидесяти тысяч рублей; на юридических</w:t>
        <w:br/>
        <w:t>лиц - пятисот тысяч рублей в соответствии с ч.7 ст.19.5 Кодекса Российской</w:t>
        <w:br/>
        <w:t>Федерации об административных правонарушениях.</w:t>
        <w:br/>
        <w:t>Настоящее предписание от 27.05.2026 по делу 077/06/105-6949/2026 может</w:t>
        <w:br/>
        <w:t>быть обжаловано в судебном порядке в Арбитражном суде г. Москвы в течение 3</w:t>
        <w:br/>
        <w:t>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А.А. Кутейников</w:t>
        <w:br/>
        <w:t>Члены Комиссии:</w:t>
        <w:br/>
        <w:t>М.В. Сорбучева</w:t>
        <w:br/>
        <w:t>А.А. Леонова</w:t>
        <w:br/>
        <w:t>Исп.Гелмутдинова А.С.</w:t>
        <w:br/>
        <w:t>тел.8(495)784-75-05</w:t>
        <w:br/>
        <w:t>2026-27505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