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202600187298003620</w:t>
      </w:r>
    </w:p>
    <w:p>
      <w:r>
        <w:rPr>
          <w:b/>
        </w:rPr>
        <w:t xml:space="preserve">УФАС: </w:t>
      </w:r>
      <w:r>
        <w:t>УФАС по Московской области</w:t>
      </w:r>
    </w:p>
    <w:p>
      <w:r>
        <w:rPr>
          <w:b/>
        </w:rPr>
        <w:t xml:space="preserve">Дата решения: </w:t>
      </w:r>
      <w:r>
        <w:t>Опубликовано в ЕИС 02.06.2026 · в тексте решения — 03.06.2026</w:t>
      </w:r>
    </w:p>
    <w:p>
      <w:r>
        <w:rPr>
          <w:b/>
        </w:rPr>
        <w:t xml:space="preserve">Исход: </w:t>
      </w:r>
      <w:r>
        <w:t>обоснована</w:t>
      </w:r>
    </w:p>
    <w:p>
      <w:r>
        <w:rPr>
          <w:b/>
        </w:rPr>
        <w:t xml:space="preserve">Закупка №: </w:t>
      </w:r>
      <w:r>
        <w:t>0148300000626000641</w:t>
      </w:r>
    </w:p>
    <w:p>
      <w:r>
        <w:rPr>
          <w:b/>
        </w:rPr>
        <w:t xml:space="preserve">Заказчик: </w:t>
      </w:r>
      <w:r>
        <w:t>Муниципальное бюджетное учреждение богородского городского округа «Благосфера»</w:t>
      </w:r>
    </w:p>
    <w:p>
      <w:r>
        <w:rPr>
          <w:b/>
        </w:rPr>
        <w:t xml:space="preserve">Заявитель: </w:t>
      </w:r>
      <w:r>
        <w:t>ООО «Профессионал глобал»</w:t>
      </w:r>
    </w:p>
    <w:p>
      <w:r>
        <w:rPr>
          <w:b/>
        </w:rPr>
        <w:t xml:space="preserve">Первоисточник в ЕИС: </w:t>
      </w:r>
      <w:r>
        <w:t>https://zakupki.gov.ru/epz/complaint/card/complaint-information.html?complaintNumber=202600187298003620</w:t>
      </w:r>
    </w:p>
    <w:p/>
    <w:p>
      <w:pPr>
        <w:pStyle w:val="Heading1"/>
      </w:pPr>
      <w:r>
        <w:t>Решение</w:t>
      </w:r>
    </w:p>
    <w:p>
      <w:pPr>
        <w:pStyle w:val="Heading2"/>
      </w:pPr>
      <w:r>
        <w:t>вводная часть</w:t>
      </w:r>
    </w:p>
    <w:p>
      <w:r>
        <w:t>Заказчик:</w:t>
      </w:r>
    </w:p>
    <w:p>
      <w:r>
        <w:t>Муниципальное бюджетное учреждение Богородского городского округа «Благосфера»</w:t>
      </w:r>
    </w:p>
    <w:p>
      <w:r>
        <w:t>B-sfera-n@yandex.ru</w:t>
      </w:r>
    </w:p>
    <w:p>
      <w:r>
        <w:t>Уполномоченный орган:</w:t>
      </w:r>
    </w:p>
    <w:p>
      <w:r>
        <w:t>Администрация Богородского городского округа Московской области</w:t>
      </w:r>
    </w:p>
    <w:p>
      <w:r>
        <w:t>zakaznoginsk@gmail.com</w:t>
      </w:r>
    </w:p>
    <w:p>
      <w:r>
        <w:t>Оператор электронной площадки:</w:t>
      </w:r>
    </w:p>
    <w:p>
      <w:r>
        <w:t>ЭТП «Фабрикант»</w:t>
      </w:r>
    </w:p>
    <w:p>
      <w:r>
        <w:t>info@fabrikant.ru</w:t>
      </w:r>
    </w:p>
    <w:p>
      <w:r>
        <w:t>Заявитель:</w:t>
      </w:r>
    </w:p>
    <w:p>
      <w:r>
        <w:t>ООО «Профессионал Глобал»</w:t>
      </w:r>
    </w:p>
    <w:p>
      <w:r>
        <w:t>tender@prof-global.ru</w:t>
      </w:r>
    </w:p>
    <w:p>
      <w:r>
        <w:t>РЕШЕНИЕ</w:t>
      </w:r>
    </w:p>
    <w:p>
      <w:r>
        <w:t>по делу № 050/06/105-17637/2026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03.06.2026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«Профессионал Глобал» (далее – Заявитель) на действия (бездействие) Муниципального бюджетного учреждения Богородского городского округа «Благосфера» (далее – Заказчик), Администрации Богородского городского округа Московской области (далее – Уполномоченный орган) при определении поставщика (подрядчика, исполнителя) путем проведения ЭТП «Фабрикант» (далее – Оператор электронной площадки) электронного аукциона на поставку спецтранспорта для МБУ «Благосфера» (извещение № 0148300000626000641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В Управление поступила жалоба Заявителя на действия (бездействие) Заказчика при проведении Заказчиком, Уполномоченным органом, Оператором электронной площадки Аукциона.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w:t>
      </w:r>
    </w:p>
    <w:p>
      <w:r>
        <w:t>В соответствии с извещением о проведении Аукциона, протоколами, составленными при определении поставщика (подрядчика, исполнителя):</w:t>
      </w:r>
    </w:p>
    <w:p>
      <w:r>
        <w:t>1) извещение о проведении Аукциона размещено – 19.05.2026;</w:t>
      </w:r>
    </w:p>
    <w:p>
      <w:r>
        <w:t>2) начальная (максимальная) цена контракта – 9 610 352,38 рублей;</w:t>
      </w:r>
    </w:p>
    <w:p>
      <w:r>
        <w:t>3) дата окончания подачи заявок – 27.05.2026.</w:t>
      </w:r>
    </w:p>
    <w:p>
      <w:r>
        <w:t>1. Согласно доводу жалобы Заявителя, Заказчиком ненадлежащим образом установлены требования к характеристикам товаров, не в соответствии с каталогом товаров, работ, услуг для обеспечения государственных и муниципальных нужд (далее - КТРУ).</w:t>
      </w:r>
    </w:p>
    <w:p>
      <w:r>
        <w:t>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части 5 статьи 23 Закона о контрактной системе формирование и ведение в единой информационной системе каталога товаров, работ, услуг для обеспечения государственных и муниципальных нужд обеспечиваются федеральным органом исполнительной власти по регулированию контрактной системы в сфере закупок.</w:t>
      </w:r>
    </w:p>
    <w:p>
      <w:r>
        <w:t>В соответствии с частью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Согласно пункту 4 Постановления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муниципальных нужд» (далее - Правила) применять информацию, включенную в позицию каталога в соответствии с подпунктами «а» - «г» и «е» – «з» пункта 10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утвержденных Правилами», с указанной в ней даты начала обязательного применения. При этом заказчик обязан при осуществлении закупки использовать информацию, включенную в соответствующую позицию, в том числе указывать согласно такой позиции следующую информацию:</w:t>
      </w:r>
    </w:p>
    <w:p>
      <w:r>
        <w:t>а) наименование товара, работы, услуги;</w:t>
      </w:r>
    </w:p>
    <w:p>
      <w:r>
        <w:t>б) единицы измерения количества товара, объема выполняемой работы, оказываемой услуги (при наличии);</w:t>
      </w:r>
    </w:p>
    <w:p>
      <w:r>
        <w:t>в) описание товара, работы, услуги (при наличии такого описания в позиции).</w:t>
      </w:r>
    </w:p>
    <w:p>
      <w:r>
        <w:t>Пунктом 5 Правил установлено, что Заказчик вправе указать в извещении об осуществлении закупки, приглашении и документации о закупке (в случае если Федеральным законом предусмотрена документация о закупке) дополнительную информацию, а также дополнительные потребительские свойства, в том числе функциональные, технические, качественные, эксплуатационные характеристики товара, работы, услуги в соответствии с положениями статьи 33 Федерального закона, которые не предусмотрены в позиции каталога, за исключением случаев:</w:t>
      </w:r>
    </w:p>
    <w:p>
      <w:r>
        <w:t>а) если при осуществлении закупки товара (в том числе поставляемого при выполнении закупаемых работ, оказании закупаемых услуг), указанного в позициях 25, 26 и 32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позициях 191 - 361 приложения № 2 к указанному постановлению, применяются предусмотренные пунктом 1 указанного постановления запрет, ограничение соответственно;</w:t>
      </w:r>
    </w:p>
    <w:p>
      <w:r>
        <w:t>б) если иное не предусмотрено особенностями описания отдельных видов объектов закупок, устанавливаемыми Правительством Российской Федерации в соответствии с частью 5 статьи 33 Федерального закона.</w:t>
      </w:r>
    </w:p>
    <w:p>
      <w:r>
        <w:t>В соответствии с пунктом 6 Правил в случае предоставления дополнительной информации, предусмотренной пунктом 5 настоящих Правил, заказчик обязан включить в описание товара, работы, услуги обоснование необходимости использования такой информации (при наличии описания товара, работы, услуги в позиции каталога).</w:t>
      </w:r>
    </w:p>
    <w:p>
      <w:r>
        <w:t>Пунктом 7 Правил использования каталога установлено, что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Закона о контрактной системе. При проведении предусмотренных Законом о контрактной системе электронных процедур, закрытых электронных процедур характеристики объекта закупки, предусмотренные пунктом 1 части 1 статьи 33 Закона о контрактной системе, указываются с использованием единой информационной системы при формировании извещения об осуществлении закупки, приглашения принять участие в определении поставщика (подрядчика, исполнителя) в соответствии с частью 1 статьи 42, пунктом 1 части 1 статьи 75 Закона о контрактной системе соответственно.</w:t>
      </w:r>
    </w:p>
    <w:p>
      <w:r>
        <w:t>В соответствии с извещением о проведении Аукциона объектом закупки является «Выполнение работ по текущему ремонту помещений судебного участка».</w:t>
      </w:r>
    </w:p>
    <w:p>
      <w:r>
        <w:t>На заседании Комиссии установлено, что Заказчиком в извещении о проведении Аукциона в отношении поставляемого товара «Погрузчик ковшовый» установлены в том числе следующие характеристики «Ширина очистки», «Объем челюстного ковша», «Снеговой отвал», «Ширина отвала», «Ширина режущей кромки», «Тип гидросистемы», «Устройство для быстрой смены рабочих органов», «Рабочая тормозная система», «Тип гидрораспределителя», «Дифференциал», «Объем гидравлической системы» и «Управление манипуляциями по быстрой замене рабочих органов».</w:t>
      </w:r>
    </w:p>
    <w:p>
      <w:r>
        <w:t>Вместе с тем, на заседании комиссии установлено, что согласно сведениям, размещенным на Официальном сайте, Заказчиком закупается товар «Погрузчик ковшовый», в отношении которого предусмотрена соответствующая позиция КТРУ – 28.92.20.000-00000020 «Погрузчик ковшовый».</w:t>
      </w:r>
    </w:p>
    <w:p>
      <w:r>
        <w:t>Согласно вышеуказанной позиции КТРУ обязательными характеристиками товара являются «Вид ходовой части», «Высота подъема ковша погрузчика», «Номинальная грузоподъемность», «Номинальная мощность двигателя (ей)», «Объем ковша», «Тип погрузчика», «Шарнирно-сочлененная рама».</w:t>
      </w:r>
    </w:p>
    <w:p>
      <w:r>
        <w:t>Вместе с тем, в извещении о проведении Аукциона Заказчиком установлены дополнительные требования к характеристикам товара, которые не предусмотрены позицией КТРУ.</w:t>
      </w:r>
    </w:p>
    <w:p>
      <w:r>
        <w:t>При этом, на заседании Комиссии установлено, что в отношении дополнительных характеристик, не предусмотренных позицией КТРУ Заказчиком не размещено надлежащее обоснование установления дополнительных характеристик, не предусмотренных позицией КТРУ, в полной мере раскрывающее потребность Заказчика, что противоречит Правилам и положениям Закона о контрактной системе.</w:t>
      </w:r>
    </w:p>
    <w:p>
      <w:pPr>
        <w:pStyle w:val="Heading2"/>
      </w:pPr>
      <w:r>
        <w:t>мотивировочная часть</w:t>
      </w:r>
    </w:p>
    <w:p>
      <w:r>
        <w:t>С учетом изложенного Комиссия приходит к выводу, что вышеуказанные действия Заказчика нарушают пункт 5 части 1 статьи 42 Закона о контрактной системе и содержат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Следовательно, довод жалоб Заявителя является обоснованным.</w:t>
      </w:r>
    </w:p>
    <w:p>
      <w:r>
        <w:t>2. Согласно доводу жалобы Заявителя, Заказчиком в извещении о проведении Аукциона установлены требования к техническим характеристикам товара, ограничивающие количество участников закупки.</w:t>
      </w:r>
    </w:p>
    <w:p>
      <w:r>
        <w:t>Согласно пункту 1 части 1 статьи 33 Закона о контрактной системе при описании объекта закупки заказчик должен руководствоваться в том числе, следующим правилом: в описании объекта закупки указываются функциональные, технические и качественные характеристики, эксплуатационные характеристики объекта закупки (при необходимости). В описание объекта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наименование страны происхождения товара, требования к товарам, информации, работам, услугам при условии, что такие требования или указания влекут за собой ограничение количества участников закупки. Допускается использование в описании объекта закупки указания на товарный знак при условии сопровождения такого указания словами "или эквивалент" либо при условии 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 либо при условии 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t>В соответствии с частью 2 статьи 33 Закона о контрактной системе описание объекта закупки в соответствии с требованиями, указанными в части 1 статьи 33 Закона о контрактной системе, должно содержать показатели, позволяющие определить соответствие закупаемых товара, работы, услуги установленным заказчиком требованиям.</w:t>
      </w:r>
    </w:p>
    <w:p>
      <w:r>
        <w:t>Согласно пункту 1 части 2 статьи 42 Закона о контрактной системе извещение об осуществлении закупки, если иное не предусмотрено настоящим Федеральным законом, должно содержать описание объекта закупки в соответствии со статьей 33 настоящего Федерального закона.</w:t>
      </w:r>
    </w:p>
    <w:p>
      <w:r>
        <w:t>В соответствии с пунктом 5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следующую информацию о наименовании объекта закупки, информация (при наличии), предусмотренная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настоящего Федерального закона, указание (в случае осуществления закупки лекарственных средств) на 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p>
      <w:r>
        <w:t>Согласно извещению о проведении Аукциона объектом закупки является поставка спецтранспорта для МБУ «Благосфера».</w:t>
      </w:r>
    </w:p>
    <w:p>
      <w:r>
        <w:t>Заказчиком в структурированной форме извещения о проведении Аукциона установлены требования к техническим характеристикам товаров «Погрузчик ковшовый».</w:t>
      </w:r>
    </w:p>
    <w:p>
      <w:r>
        <w:t>По мнению Заявителя, совокупности характеристик, установленных в извещении о проведении Аукциона для товара «Погрузчик ковшовый» соответствует товар единственного производителя – «Погрузчик АМКОДОР 342С4» производства группы компаний «Холдинг «АМКОДОР».</w:t>
      </w:r>
    </w:p>
    <w:p>
      <w:r>
        <w:t>Представитель Заказчика на заседании Комиссии доказательств, однозначно свидетельствующих о возможности поставки указанного товара иного производителя, соответствующего требованиям извещения о проведении Аукциона, не представил.</w:t>
      </w:r>
    </w:p>
    <w:p>
      <w:r>
        <w:t>Следовательно, довод жалобы Заявителя является обоснованным.</w:t>
      </w:r>
    </w:p>
    <w:p>
      <w:r>
        <w:t>На основании изложенного Комиссия приходит к выводу о том, что действия Заказчика нарушают пункт 1 части 2 статьи 42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«Профессионал Глобал» обоснованной.</w:t>
      </w:r>
    </w:p>
    <w:p>
      <w:r>
        <w:t>Признать в действиях Заказчика нарушения пункта 1 части 2 статьи 42, пункта 5 части 1 статьи 42 Закона о контрактной системе.</w:t>
      </w:r>
    </w:p>
    <w:p>
      <w:r>
        <w:t>Заказчику, Уполномоченному органу, Аукционной комиссии, Оператору электронной площадки выдать обязательное для исполнения предписание об устранении допущенных нарушений.</w:t>
      </w:r>
    </w:p>
    <w:p>
      <w:r>
        <w:t>Материалы дела от 03.06.2026 № 050/06/105-17637/2026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7</w:t>
      </w:r>
    </w:p>
    <w:p>
      <w:r>
        <w:t>6</w:t>
      </w:r>
    </w:p>
    <w:p>
      <w:pPr>
        <w:pStyle w:val="Heading1"/>
      </w:pPr>
      <w:r>
        <w:t>Предписание</w:t>
      </w:r>
    </w:p>
    <w:p>
      <w:pPr>
        <w:pStyle w:val="Heading2"/>
      </w:pPr>
      <w:r>
        <w:t>вводная часть</w:t>
      </w:r>
    </w:p>
    <w:p>
      <w:r>
        <w:t>Заказчик:</w:t>
      </w:r>
    </w:p>
    <w:p>
      <w:r>
        <w:t>Муниципальное бюджетное учреждение Богородского городского округа «Благосфера»</w:t>
      </w:r>
    </w:p>
    <w:p>
      <w:r>
        <w:t>B-sfera-n@yandex.ru</w:t>
      </w:r>
    </w:p>
    <w:p>
      <w:r>
        <w:t>Уполномоченный орган:</w:t>
      </w:r>
    </w:p>
    <w:p>
      <w:r>
        <w:t>Администрация Богородского городского округа Московской области</w:t>
      </w:r>
    </w:p>
    <w:p>
      <w:r>
        <w:t>zakaznoginsk@gmail.com</w:t>
      </w:r>
    </w:p>
    <w:p>
      <w:r>
        <w:t>Оператор электронной площадки:</w:t>
      </w:r>
    </w:p>
    <w:p>
      <w:r>
        <w:t>ЭТП «Фабрикант»</w:t>
      </w:r>
    </w:p>
    <w:p>
      <w:r>
        <w:t>info@fabrikant.ru</w:t>
      </w:r>
    </w:p>
    <w:p>
      <w:r>
        <w:t>Заявитель:</w:t>
      </w:r>
    </w:p>
    <w:p>
      <w:r>
        <w:t>ООО «Профессионал Глобал»</w:t>
      </w:r>
    </w:p>
    <w:p>
      <w:r>
        <w:t>tender@prof-global.ru</w:t>
      </w:r>
    </w:p>
    <w:p>
      <w:r>
        <w:t>ПРЕДПИСАНИЕ</w:t>
      </w:r>
    </w:p>
    <w:p>
      <w:r>
        <w:t>по делу № 050/06/105-17637/2026 об устранении нарушений</w:t>
      </w:r>
    </w:p>
    <w:p>
      <w:r>
        <w:t>законодательства Российской Федерации о контрактной системе в сфере закупок</w:t>
      </w:r>
    </w:p>
    <w:p>
      <w:r>
        <w:t>03.06.2026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03.06.2026 № 050/06/105-17637/2026, принятого Комиссией по итогам рассмотрения жалобы ООО «Профессионал Глобал» (далее – Заявитель) на действия (бездействие) Муниципального бюджетного учреждения Богородского городского округа «Благосфера» (далее – Заказчик), Администрации Богородского городского округа Московской области (далее – Уполномоченный орган) при определении поставщика (подрядчика, исполнителя) путем проведения ЭТП «Фабрикант» (далее – Оператор электронной площадки) электронного аукциона на поставку спецтранспорта для МБУ «Благосфера» (извещение № 0148300000626000641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в части доводов обращения Заявителя</w:t>
      </w:r>
    </w:p>
    <w:p>
      <w:pPr>
        <w:pStyle w:val="Heading2"/>
      </w:pPr>
      <w:r>
        <w:t>резолютивная часть</w:t>
      </w:r>
    </w:p>
    <w:p>
      <w:r>
        <w:t>ПРЕДПИСЫВАЕТ:</w:t>
      </w:r>
    </w:p>
    <w:p>
      <w:r>
        <w:t>1. Заказчику, Уполномоченному органу, Аукционной комиссии отменить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Аукционе, об отмене Протоколов, составленных при осуществлении закупки, о прекращении действия заявок, поданных на участие в Аукционе;</w:t>
      </w:r>
    </w:p>
    <w:p>
      <w:r>
        <w:t>- прекратить блокирование операций по счетам для проведения операций по обеспечению участия в Аукционе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 Уполномоченному органу:</w:t>
      </w:r>
    </w:p>
    <w:p>
      <w:r>
        <w:t>-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03.06.2026 № 050/06/105-17637/2026 и разместить соответствующее извещение на Официальном сайте.</w:t>
      </w:r>
    </w:p>
    <w:p>
      <w:r>
        <w:t>- назначить новую дату окончания срока подачи заявок на участие в Аукционе, дату подведения итогов, дату проведения Аукциона, а также разместить на Официальном сайте информацию о новой дате окончания срока подачи заявок на участие в Аукционе, дате проведения Аукциона и дате подведения итогов.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Аукциона и разместить на электронной площадке информацию о времени проведения Аукциона;</w:t>
      </w:r>
    </w:p>
    <w:p>
      <w:r>
        <w:t>- уведомить участников закупки, подавших заявки на участие в Аукционе, о новой дате окончания срока подачи заявок на участие в Аукционе, дате и времени проведения Аукциона, дате подведения итогов Аукциона, а также о возможности подать новые заявки на участие в Аукционе.</w:t>
      </w:r>
    </w:p>
    <w:p>
      <w:r>
        <w:t>5. Заказчику, Уполномоченному органу, Аукционной комиссии, Оператору электронной площадки осуществить дальнейшее проведение процедур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03.06.2026 № 050/06/105-17637/2026.</w:t>
      </w:r>
    </w:p>
    <w:p>
      <w:r>
        <w:t>6. Заказчику, Уполномоченному органу, Аукционной комиссии, Оператору электронной площадки в срок до 18.06.2026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