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202600187298003626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02.06.2026 · в тексте решения — 04.05.2026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0348500003526000248</w:t>
      </w:r>
    </w:p>
    <w:p>
      <w:r>
        <w:rPr>
          <w:b/>
        </w:rPr>
        <w:t xml:space="preserve">Заказчик: </w:t>
      </w:r>
      <w:r>
        <w:t>ГБУЗ Московской области «Подольская областная клиническая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https://zakupki.gov.ru/epz/complaint/card/complaint-information.html?complaintNumber=202600187298003626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«Подольская областная клиническая больница»</w:t>
      </w:r>
    </w:p>
    <w:p>
      <w:r>
        <w:t>medsnab-pgkb@mail.ru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Причальный проезд, д. 2А,</w:t>
      </w:r>
    </w:p>
    <w:p>
      <w:r>
        <w:t>БЦ «Якорь», 5 этаж,</w:t>
      </w:r>
    </w:p>
    <w:p>
      <w:r>
        <w:t>Москва, 123290</w:t>
      </w:r>
    </w:p>
    <w:p>
      <w:r>
        <w:t>info@fabrikant.ru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РЕШЕНИЕ</w:t>
      </w:r>
    </w:p>
    <w:p>
      <w:r>
        <w:t>по делу № 050/06/105-17790/2026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Государственное бюджетное учреждение здравоохранения Московской области «Подольская областная клиническая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расходных материалов к анализатору автоматическому (лот 5) (извещения № 0348500003526000248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20.05.2026;</w:t>
      </w:r>
    </w:p>
    <w:p>
      <w:r>
        <w:t>2) начальная (максимальная) цена контракта – 1 461 683,80 рублей;</w:t>
      </w:r>
    </w:p>
    <w:p>
      <w:r>
        <w:t>3) дата окончания подачи заявок – 28.05.2026;</w:t>
      </w:r>
    </w:p>
    <w:p>
      <w:r>
        <w:t>Согласно доводу жалобы Заявителя, Заказчиком в извещении о проведении Аукциона установлены неправомерные требования к техническим характеристикам поставляемых товаров.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42 Закона о контрактной системе любой участник закупки, зарегистрированный в единой информационной системе,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закупке.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заказчику. 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закупки, от которого поступил такой запрос. Такие разъяснения не должны изменять суть извещения об осуществлении закупки.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расходных материалов к анализатору автоматическому (лот 5).</w:t>
      </w:r>
    </w:p>
    <w:p>
      <w:r>
        <w:t>Заказчиком в извещения о проведении Аукциона установлены требования к техническим характеристикам товара по позиции 1 «Общая амилаза ИВД, набор, ферментный спектрофотометрический анализ», в том числе следующие:</w:t>
      </w:r>
    </w:p>
    <w:p>
      <w:r>
        <w:t>- по показателю «штрихкоды,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CS-600B без переливания» установлено значение «Соответствие».</w:t>
      </w:r>
    </w:p>
    <w:p>
      <w:r>
        <w:t>По мнению Заявителя, Заказчиком в извещении о проведении Аукциона неправомерно установлено требование к штрикходам содержащим информацию о типе реагента, номере лота, сроке годности, которые могут непосредственно использоваться в автоматическом биохимическом анализаторе Dirui CS, не требующие перенастройки анализатора и переливания реагентов, поскольку указанное требование не соответствует объекту закупки и относится к медицинскому изделию.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«Общая амилаза ИВД, набор, ферментный спектрофотометрический анализ», в отношении которого предусмотрена соответствующая позиция КТРУ – 21.20.23.110-00001072 «Общая амилаза ИВД, набор, ферментный спектрофотометрический анализ».</w:t>
      </w:r>
    </w:p>
    <w:p>
      <w:r>
        <w:t>Согласно вышеуказанной позиции КТРУ обязательными характеристиками товара являются «Количество выполняемых тестов», «Назначение».</w:t>
      </w:r>
    </w:p>
    <w:p>
      <w:r>
        <w:t>Вместе с тем, в извещении о проведении Аукциона,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Таким образом, действия Заказчика в части установления технической характеристики поставляемого товара подобным образом противоречат требованиям Закона о контрактной системе.</w:t>
      </w:r>
    </w:p>
    <w:p>
      <w:r>
        <w:t>Кроме того, Комиссия отмечает, что установленные Заказчиком требования в извещении о проведении Аукциона к штрикходам содержащим информацию о типе реагента, номере лота, сроке годности, не являются техническими, качественными и функциональными характеристиками товаров в связи с чем, установление Заказчиком указанных требований к товарам является неправомерным.</w:t>
      </w:r>
    </w:p>
    <w:p>
      <w:r>
        <w:t>Аналогичным образом, Заказчик устанавливает требования в извещении о проведении Аукциона к характеристикам товаров по позициям 2-7.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Кроме того, представителем Заказчика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04.05.2026 № 050/06/105-17790/2026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5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</w:t>
      </w:r>
    </w:p>
    <w:p>
      <w:r>
        <w:t>тендерная 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050/06/105-17790/2026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04.06.2026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 в составе:</w:t>
      </w:r>
    </w:p>
    <w:p>
      <w:r>
        <w:t>ведущего заседание Комиссии:</w:t>
      </w:r>
    </w:p>
    <w:p>
      <w:r>
        <w:t>Карданова А.Х. – начальника отдела обжалования закупок Управления, заместителя председателя Комиссии;</w:t>
      </w:r>
    </w:p>
    <w:p>
      <w:r>
        <w:t>членов комиссии:</w:t>
      </w:r>
    </w:p>
    <w:p>
      <w:r>
        <w:t>Кирпичниковой Н.Н. – заместителя начальника отдела обжалования закупок Управления,</w:t>
      </w:r>
    </w:p>
    <w:p>
      <w:r>
        <w:t>Родина М.В. – ведущего специалиста-эксперта отдела обжалования закупок Управления,</w:t>
      </w:r>
    </w:p>
    <w:p>
      <w:r>
        <w:t>на основании решения от 04.06.2026 № 050/06/105-17791/2026,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Государственное бюджетное учреждение здравоохранения Московской области «Подольская областная клиническая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расходных материалов к анализатору автоматическому (лот 5) (извещения № 0348500003526000248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закупки,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04.06.2026 № 050/06/105-17790/2026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Аукционе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Аукционе,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04.06.2026 № 050/06/105-17790/2026.</w:t>
      </w:r>
    </w:p>
    <w:p>
      <w:r>
        <w:t>6. Заказчику, Аукционной комиссии, Оператору электронной площадки в срок до 19.06.2026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Ведущий заседание Комиссии А.Х. Карданов</w:t>
      </w:r>
    </w:p>
    <w:p>
      <w:r>
        <w:t>Члены Комиссии Н.Н. Кирпичникова</w:t>
      </w:r>
    </w:p>
    <w:p>
      <w:r>
        <w:t>М.В. Родин</w:t>
      </w:r>
    </w:p>
    <w:p>
      <w:r>
        <w:t>Родин М.В.</w:t>
      </w:r>
    </w:p>
    <w:p>
      <w:r>
        <w:t>(499) 755-23-23 доб. 050-254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