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202600187298004340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Опубликовано в ЕИС 23.06.2026 · в тексте решения — 24.06.2026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0848300030126000001</w:t>
      </w:r>
    </w:p>
    <w:p>
      <w:r>
        <w:rPr>
          <w:b/>
        </w:rPr>
        <w:t xml:space="preserve">Заказчик: </w:t>
      </w:r>
      <w:r>
        <w:t>МКУ культуры «Муниципальная общественная библиотека городского округа Восход Московской области»</w:t>
      </w:r>
    </w:p>
    <w:p>
      <w:r>
        <w:rPr>
          <w:b/>
        </w:rPr>
        <w:t xml:space="preserve">Заявитель: </w:t>
      </w:r>
      <w:r>
        <w:t>ООО «Автосфера»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https://zakupki.gov.ru/epz/complaint/card/complaint-information.html?complaintNumber=202600187298004340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Муниципальное казенное учреждение культуры «Муниципальная общественная библиотека городского округа Восход Московской области»</w:t>
      </w:r>
    </w:p>
    <w:p>
      <w:r>
        <w:t>voshod-biblio@yandex.ru</w:t>
      </w:r>
    </w:p>
    <w:p>
      <w:r>
        <w:t>Оператор электронной площадки:</w:t>
      </w:r>
    </w:p>
    <w:p>
      <w:r>
        <w:t>АО «Сбербанк – АСТ»</w:t>
      </w:r>
    </w:p>
    <w:p>
      <w:r>
        <w:t>Большой Саввинский пер., д. 12, стр. 9, Москва, 119435</w:t>
      </w:r>
    </w:p>
    <w:p>
      <w:r>
        <w:t>ko@sberbank-ast.ru</w:t>
      </w:r>
    </w:p>
    <w:p>
      <w:r>
        <w:t>Заявитель:</w:t>
      </w:r>
    </w:p>
    <w:p>
      <w:r>
        <w:t>ООО «АВТОСФЕРА»</w:t>
      </w:r>
    </w:p>
    <w:p>
      <w:r>
        <w:t>tender@smart-mate.ru</w:t>
      </w:r>
    </w:p>
    <w:p>
      <w:r>
        <w:t>РЕШЕНИЕ</w:t>
      </w:r>
    </w:p>
    <w:p>
      <w:r>
        <w:t>по делу № 050/06/105-21039/2026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24.06.2026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«АВТОСФЕРА» (далее – Заявитель) на действия (бездействие) Муниципального казенного учреждения культуры «Муниципальная общественная библиотека городского округа Восход Московской области» (далее – Заказчик) при определении поставщика (подрядчика, исполнителя) путем проведения АО «Сбербанк – АСТ» (далее – Оператор электронной площадки) электронного аукциона на приобретение средств вычислительной техники (интерактивной панели) для нужд МКУК «Муниципальная общественная библиотека городского округа Восход Московской области» (извещения № 0848300030126000001 на официальном сайте Единой информационной системы в сфере закупок – www.zakupki.gov.ru (далее – Официальный сайт)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Оператором электронной площадки Аукциона.</w:t>
      </w:r>
    </w:p>
    <w:p>
      <w:r>
        <w:t>По мнению Заказчика его права и законные интересы нарушены действиями Аукционной комиссии, принявшей неправомерное решение о признании заявок участников закупки, соответствующими требованиям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03.06.2026;</w:t>
      </w:r>
    </w:p>
    <w:p>
      <w:r>
        <w:t>2) начальная (максимальная) цена контракта – 372 466,66 рублей;</w:t>
      </w:r>
    </w:p>
    <w:p>
      <w:r>
        <w:t>3) дата окончания подачи заявок – 15.06.2026;</w:t>
      </w:r>
    </w:p>
    <w:p>
      <w:r>
        <w:t>4) на участие в Аукционе подано 15 заявок от участников закупки, 15 их которых признаны соответствующими требованиям извещения о проведении Аукциона.</w:t>
      </w:r>
    </w:p>
    <w:p>
      <w:r>
        <w:t>5) участник закупки с идентификационным номером «176» признан победителем Аукциона (далее – Победитель).</w:t>
      </w:r>
    </w:p>
    <w:p>
      <w:r>
        <w:t>Согласно доводу жалобы Заявителя, Аукционной комиссией при рассмотрении заявок на участие в закупке не применены ограничения, предусмотренные положениями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1875).</w:t>
      </w:r>
    </w:p>
    <w:p>
      <w:r>
        <w:t>На основании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настоящим Федеральным законом) участником закупки оператору электронной площадки в заявке на участие в закупке информации и документов, предусмотренных извещением об осуществлении закупки в соответствии с настоящим Федеральным законом (за исключением информации и документов, предусмотренных пунктами 2 и 3 части 6 статьи 43 настоящего Федерального закона),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настоящего Федерального закона,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настоящего Федерального закона, требованиям, установленным в извещении об осуществлении закупки в соответствии с частями 1.1, 2 и 2.1 (при наличии таких требований) статьи 31 настоящего Федерального закона;</w:t>
      </w:r>
    </w:p>
    <w:p>
      <w:r>
        <w:t>4) предусмотренных нормативными правовыми актами, принятыми в соответствии со статьей 14 настоящего Федерального закона (за исключением случаев непредставления информации и документов, предусмотренных пунктом 5 части 1 статьи 43 настоящего Федерального закона);</w:t>
      </w:r>
    </w:p>
    <w:p>
      <w:r>
        <w:t>5) непредставления информации и документов, предусмотренных пунктом 5 части 1 статьи 43 настоящего Федерального закона, если такие документы предусмотрены нормативными правовыми актами, принятыми в соответствии с частью 3 статьи 14 настоящего Федерального закона (в случае установления в соответствии со статьей 14 настоящего Федерального закона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№ 127-ФЗ «О мерах воздействия (противодействия) на недружественные действия Соединенных Штатов Америки и иных иностранных государств»,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настоящего Федерального закона;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настоящего Федерального закона.</w:t>
      </w:r>
    </w:p>
    <w:p>
      <w:r>
        <w:t>В соответствии с частью 5 статьи 49 Закона о контрактной системе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заявки на участие в закупке, информацию и документы, направленные оператором электронной площадки в соответствии с пунктом 4 части 4 статьи 49 Закона о контрактной системе,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1 - 8 части 12 статьи 48 Закона о контрактной системе;</w:t>
      </w:r>
    </w:p>
    <w:p>
      <w:r>
        <w:t>б) на основании информации, содержащейся в протоколе подачи ценовых предложений, а также результатов рассмотрения, предусмотренного подпунктом «а» настоящего пункта, 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пунктом 9 части 3 статьи 49 Закона о контрактной системе, при котором порядковые номера заявкам участников закупки, подавших ценовые предложения после подачи ценового предложения, предусмотренного абзацем первым пункта 9 части 3 статьи 49 Закона о контрактной системе,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о контрактной системе. Заявке на участие в закупке победителя определения поставщика (подрядчика, исполнителя) присваивается первый номер;</w:t>
      </w:r>
    </w:p>
    <w:p>
      <w:r>
        <w:t>2) заказчик формирует с использованием электронной площадки протокол подведения итогов определения поставщика (подрядчика, исполнителя), который должен содержать информацию, предусмотренную пунктами 1, 2, 4 – 7 части 17 статьи 48 Закона о контрактной системе. После подписания членами комиссии по осуществлению закупок такого протокола усиленными электронными подписями заказчик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Постановления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«О промышленной политике в Российской Федерации»,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«О подтверждении производства российской промышленной продукции»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«О подтверждении производства российской промышленной продукции»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«О подтверждении производства российской промышленной продукции»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В соответствии с подпунктом «Т» пункта 4 Постановления № 1875, Федеральным законом «О закупках товаров, работ, услуг отдельными видами юридических лиц» закупок товаров, указанных в позициях 195, 197 - 199 и 203 приложения № 2 к настоящему постановлению, заявка на участие в закупке, в которой содержится предложение о поставке товара российского происхождения, являющегося радиоэлектронной продукцией, не признанной в соответствии с постановлением Правительства Российской Федерации от 17 июля 2015 г. N 719 «О подтверждении производства российской промышленной продукции» радиоэлектронной продукцией первого уровня, приравнивается к заявке на участие в закупке, в которой содержится предложение о поставке товара, происходящего из иностранного государства, если на участие в такой закупке подана заявка на участие в закупке, признанная по результатам ее рассмотрения соответствующей установленным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нужд», Федеральным законом «О закупках товаров, работ, услуг отдельными видами юридических лиц» соответственно требованиям и содержащая предложение о поставке товара российского происхождения, являющегося радиоэлектронной продукцией, признанной в соответствии с постановлением Правительства Российской Федерации от 17 июля 2015 г. № 719 «О подтверждении производства российской промышленной продукции» радиоэлектронной продукцией первого уровня</w:t>
      </w:r>
    </w:p>
    <w:p>
      <w:r>
        <w:t>В соответствии с протоколом подведения итогов определения поставщика (подрядчика, исполнителя) от 16.06.2026 № ИЭА1 (далее – Протокол) заявки 15 участников закупки признаны соответствующими требованиям извещения о проведении Аукциона, победителем Аукциона признается участник закупки с идентификационным номером заявки – «176».</w:t>
      </w:r>
    </w:p>
    <w:p>
      <w:r>
        <w:t>Согласно извещению о проведении Аукциона объектом закупки является приобретение средств вычислительной техники (интерактивной панели) для нужд МКУК «Муниципальная общественная библиотека городского округа Восход Московской области».</w:t>
      </w:r>
    </w:p>
    <w:p>
      <w:r>
        <w:t>На заседании комиссии установлено, что согласно сведениям, размещенным на Официальном сайте, Заказчиком закупается товар «Интерактивная панель», в отношении которого предусмотрена соответствующая позиция КТРУ – 26.20.13.000-00000002 «Интерактивная панель», относящаяся к коду ОКДП2 26.20.13.000 – Машины вычислительные электронные цифровые, содержащие в одном корпусе центральный процессор и устройство ввода и вывода, объединенные или нет для автоматической обработки данных.</w:t>
      </w:r>
    </w:p>
    <w:p>
      <w:r>
        <w:t>Вместе с тем, согласно пункту 197 перечня Приложения № 2 к Постановлению № 1875 установлено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а именно товара с кодам ОКПД2 26.20.13.000 – Машины вычислительные электронные цифровые, содержащие в одном корпусе центральный процессор и устройство ввода и вывода, объединенные или нет для автоматической обработки данных, соответствующих коду 26.20.13.000 по Общероссийскому классификатору продукции по видам экономической деятельности ОК 034-2014 (КПЕС 2008)</w:t>
      </w:r>
    </w:p>
    <w:p>
      <w:r>
        <w:t>На заседании Комиссии установлено, что в составе заявок Заявителя и участника закупки с идентификационными номерами «152» и «9» задекларированы соответствующие реестровые номера продукций «10804231» и «10551724» из реестра российской промышленной продукции с первым уровнем ответственности.</w:t>
      </w:r>
    </w:p>
    <w:p>
      <w:r>
        <w:t>Вместе с тем, Комиссия, изучив заявки участников закупки, представленные Заказчиком установила, что в составе заявки Победителя задекларирован реестровый номер продукции «10747060» из реестра российской промышленной продукции со вторым уровнем ответственности.</w:t>
      </w:r>
    </w:p>
    <w:p>
      <w:pPr>
        <w:pStyle w:val="Heading2"/>
      </w:pPr>
      <w:r>
        <w:t>мотивировочная часть</w:t>
      </w:r>
    </w:p>
    <w:p>
      <w:r>
        <w:t>Таким образом, изучив заявки участников закупки, а также документы и сведения, представленные на заседании Комиссии представителем Заказчика, Комиссия приходит к выводу, что Аукционной комиссией при рассмотрении заявок участников закупки не применены положения пункта 2 части 4 статьи 14 Закона о контрактной системе, утвержденные Постановлением № 1875.</w:t>
      </w:r>
    </w:p>
    <w:p>
      <w:r>
        <w:t>На основании изложенного, действия Аукционной комиссии нарушают пункт 1 части 5 статьи 49 Закона о контрактной системе и содержат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Следовательно, довод жалобы Заявителя является обоснованным.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«АВТОСФЕРА» обоснованной.</w:t>
      </w:r>
    </w:p>
    <w:p>
      <w:r>
        <w:t>Признать в действиях Аукционной комиссии нарушения пункта 1 части 5 статьи 49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Материалы дела от 24.06.2026 № 050/06/105-21039/2026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6</w:t>
      </w:r>
    </w:p>
    <w:p>
      <w:r>
        <w:t>9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Муниципальное казенное учреждение культуры «Муниципальная общественная библиотека городского округа Восход Московской области»</w:t>
      </w:r>
    </w:p>
    <w:p>
      <w:r>
        <w:t>voshod-biblio@yandex.ru</w:t>
      </w:r>
    </w:p>
    <w:p>
      <w:r>
        <w:t>Оператор электронной площадки:</w:t>
      </w:r>
    </w:p>
    <w:p>
      <w:r>
        <w:t>АО «Сбербанк – АСТ»</w:t>
      </w:r>
    </w:p>
    <w:p>
      <w:r>
        <w:t>Большой Саввинский пер., д. 12, стр. 9, Москва, 119435</w:t>
      </w:r>
    </w:p>
    <w:p>
      <w:r>
        <w:t>ko@sberbank-ast.ru</w:t>
      </w:r>
    </w:p>
    <w:p>
      <w:r>
        <w:t>Заявитель:</w:t>
      </w:r>
    </w:p>
    <w:p>
      <w:r>
        <w:t>ООО «АВТОСФЕРА»</w:t>
      </w:r>
    </w:p>
    <w:p>
      <w:r>
        <w:t>tender@smart-mate.ru</w:t>
      </w:r>
    </w:p>
    <w:p>
      <w:r>
        <w:t>ПРЕДПИСАНИЕ</w:t>
      </w:r>
    </w:p>
    <w:p>
      <w:r>
        <w:t>по делу № 050/06/105-21039/2026</w:t>
      </w:r>
    </w:p>
    <w:p>
      <w:r>
        <w:t>об устранении нарушений законодательства Российской Федерации</w:t>
      </w:r>
    </w:p>
    <w:p>
      <w:r>
        <w:t>о контрактной системе в сфере закупок</w:t>
      </w:r>
    </w:p>
    <w:p>
      <w:r>
        <w:t>24.06.2026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24.06.2026 № 050/06/105-21039/2026, принятого Комиссией по итогам рассмотрения жалобы ООО «АВТОСФЕРА» (далее – Заявитель) на действия (бездействие) Муниципального казенного учреждения культуры «Муниципальная общественная библиотека городского округа Восход Московской области» (далее – Заказчик) при определении поставщика (подрядчика, исполнителя) путем проведения АО «Сбербанк – АСТ» (далее – Оператор электронной площадки) электронного аукциона на приобретение средств вычислительной техники (интерактивной панели) для нужд МКУК «Муниципальная общественная библиотека городского округа Восход Московской области» (извещения № 0848300030126000001 на официальном сайте Единой информационной системы в сфере закупок –www.zakupki.gov.ru (далее – Официальный сайт)) (далее – Аукцион),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Оператору электронной площадки в срок 2 рабочих дня с момента получения настоящего Предписания (в том числе посредством электронной почты) обеспечить возможность исполнения Заказчиком, Аукционной комиссией настоящего предписания.</w:t>
      </w:r>
    </w:p>
    <w:p>
      <w:r>
        <w:t>Заказчику, Аукционной комиссии в срок 1 рабочий день с момента исполнения пункта 1 настоящего предписания отменить протокол подведения итогов Аукциона, составленный при определении поставщика (подрядчика, исполнителя) путем проведения Аукциона.</w:t>
      </w:r>
    </w:p>
    <w:p>
      <w:r>
        <w:t>Заказчику в срок 1 рабочий день с момента исполнения пункта 1 настоящего предписания назначить новую дату подведения итогов определения поставщика в соответствии с требованиями Закона о контрактной системе.</w:t>
      </w:r>
    </w:p>
    <w:p>
      <w:r>
        <w:t>Аукционной комиссии в установленный Заказчиком срок провести повторно процедуру подведения итогов определения поставщика в Аукционе в соответствии с требованиями Закона о контрактной системе и на основании решения от 24.06.2026 № 050/06/105-21039/2026.</w:t>
      </w:r>
    </w:p>
    <w:p>
      <w:r>
        <w:t>Заказчику, Аукционной комиссии, Оператору электронной площадки:</w:t>
      </w:r>
    </w:p>
    <w:p>
      <w:r>
        <w:t>продолжить процедуру Аукциона в соответствии с требованиями Закона о контрактной системе.</w:t>
      </w:r>
    </w:p>
    <w:p>
      <w:r>
        <w:t>разместить на Официальном сайте, а также на электронной торговой площадке информацию, подтверждающую исполнение настоящего предписания.</w:t>
      </w:r>
    </w:p>
    <w:p>
      <w:r>
        <w:t>Заказчику, Аукционной комиссии, Оператору электронной площадки в срок до 08.07.2026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