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202600187298004959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13.07.2026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0348300004926000078</w:t>
      </w:r>
    </w:p>
    <w:p>
      <w:r>
        <w:rPr>
          <w:b/>
        </w:rPr>
        <w:t xml:space="preserve">Заказчик: </w:t>
      </w:r>
      <w:r>
        <w:t>ГБУЗ Московской области «Егорьевская больница»</w:t>
      </w:r>
    </w:p>
    <w:p>
      <w:r>
        <w:rPr>
          <w:b/>
        </w:rPr>
        <w:t xml:space="preserve">Заявитель: </w:t>
      </w:r>
      <w:r>
        <w:t>ООО «Госпитальные поставки»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https://zakupki.gov.ru/epz/complaint/card/complaint-information.html?complaintNumber=202600187298004959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«Егорьевская больница»</w:t>
      </w:r>
    </w:p>
    <w:p>
      <w:r>
        <w:t>mz_egcrb_zakupki@mosreg.ru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«Госпитальные поставки»</w:t>
      </w:r>
    </w:p>
    <w:p>
      <w:r>
        <w:t>gospostavki@ivgos.ru</w:t>
      </w:r>
    </w:p>
    <w:p>
      <w:r>
        <w:t>РЕШЕНИЕ</w:t>
      </w:r>
    </w:p>
    <w:p>
      <w:r>
        <w:t>по делу № 050/06/105-23987/2026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13.07.2026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«Госпитальные поставки» (далее –Заявитель) на действия (бездействие) Государственного бюджетного учреждения здравоохранения Московской области «Егорьевская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изделий медицинского назначения лот № 12 (извещение № 0348300004926000078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30.06.2026;</w:t>
      </w:r>
    </w:p>
    <w:p>
      <w:r>
        <w:t>2) начальная (максимальная) цена контракта – 1 406 413,05 рублей;</w:t>
      </w:r>
    </w:p>
    <w:p>
      <w:r>
        <w:t>3) дата окончания подачи заявок – 08.07.2026.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1. Согласно доводу жалобы Заявителя, Заказчиком в извещении о проведении Аукциона установлены требования к техническим характеристикам товара, ограничивающие количество участников закупки.</w:t>
      </w:r>
    </w:p>
    <w:p>
      <w:r>
        <w:t>В соответствии с извещением о проведении Аукциона объектом закупки является поставка изделий медицинского назначения лот № 12.</w:t>
      </w:r>
    </w:p>
    <w:p>
      <w:r>
        <w:t>Заказчиком в структурированной форме извещения о проведении Аукциона установлены требования к техническим характеристикам товара по позиции 5 «Рулон марлевый тканый».</w:t>
      </w:r>
    </w:p>
    <w:p>
      <w:r>
        <w:t>По мнению Заявителя, совокупности характеристик, установленных в извещении о проведении Аукциона для товара по позиции 5 «Рулон марлевый тканый» соответствует товар единственного производителя ООО «Ткацкая фабрика «Медтекс».</w:t>
      </w:r>
    </w:p>
    <w:p>
      <w:r>
        <w:t>Представитель Заказчика на заседании Комиссии доказательств, однозначно свидетельствующих о возможности поставки указанного товара иного производителя, соответствующего требованиям извещения о проведении Аукциона, не представил.</w:t>
      </w:r>
    </w:p>
    <w:p>
      <w:r>
        <w:t>Кроме того, не представлено документов и сведений, подтверждающих уникальность поставляемого товара, что также не указано в извещении о проведении Аукциона, а также отсутствует надлежащее обоснование невозможности поставки товара иных производителей.</w:t>
      </w:r>
    </w:p>
    <w:p>
      <w:r>
        <w:t>Следовательно, довод жалобы Заявителя является обоснованным.</w:t>
      </w:r>
    </w:p>
    <w:p>
      <w:pPr>
        <w:pStyle w:val="Heading2"/>
      </w:pPr>
      <w:r>
        <w:t>мотивировочная часть</w:t>
      </w:r>
    </w:p>
    <w:p>
      <w:r>
        <w:t>С учетом изложенного Комиссия приходит к выводу, что вышеуказанные действия Заказчика нарушают пункт 1 части 2 статьи 42 Закона о контрактной системе и содержат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2. Согласно доводу жалобы Заявителя, Заказчиком в извещении о проведении Аукциона установлены требования к техническим характеристикам товаров не в соответствии с каталогом товаров, работ, услуг для обеспечения государственных и муниципальных нужд (далее - КТРУ).</w:t>
      </w:r>
    </w:p>
    <w:p>
      <w:r>
        <w:t>Согласно части 5 статьи 23 Закона о контрактной системе формирование и ведение в единой информационной системе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закупок.</w:t>
      </w:r>
    </w:p>
    <w:p>
      <w:r>
        <w:t>В соответствии с частью 6 статьи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Согласно пункту 4 Постановления Правительства Российской Федерации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 (далее - Правила) применять информацию, включенную в позицию каталога в соответствии с подпунктами «а» - «г» и «е» – «з»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Правилами»,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Пунктом 5 Правил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лиц", позициях 191 - 361 приложения №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соответствии с пунктом 6 Правил 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каталога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Закона о контрактной системе. При проведении предусмотренных Законом о контрактной системе электронных процедур, закрытых электронных процедур характеристики объекта закупки, предусмотренные пунктом 1 части 1 статьи 33 Закона о контрактной системе,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частью 1 статьи 42, пунктом 1 части 1 статьи 75 Закона о контрактной системе соответственно.</w:t>
      </w:r>
    </w:p>
    <w:p>
      <w:r>
        <w:t>В соответствии с извещением о проведении Аукциона объектом закупки является поставка изделий медицинского назначения лот № 12.</w:t>
      </w:r>
    </w:p>
    <w:p>
      <w:r>
        <w:t>На заседании Комиссии установлено, что Заказчиком в извещении о проведении Аукциона установлены требования к техническим характеристикам поставляемого товара по позиции 1 «Рулон марлевый тканый» установлены в том числе следующие характеристики «Длина», «Стерильность», «Ширина», «Наличие рентгеноконтрастной нити», «Материал», «Поверх. плотность , г/м2», «Отрицательное отклонение по поверхностной плотности», «Число нитей на 10 см основы», «Число нитей на 10 см утка», «Регистрационное удостоверение», «Вес бинта».</w:t>
      </w:r>
    </w:p>
    <w:p>
      <w:r>
        <w:t>Вместе с тем, на заседании комиссии установлено, что согласно сведениям, размещенным на Официальном сайте, Заказчиком закупается товар по позиции 1 «Рулон марлевый тканый», в отношении которого предусмотрена соответствующая позиция КТРУ – 21.20.24.131-00000013 «Рулон марлевый тканый».</w:t>
      </w:r>
    </w:p>
    <w:p>
      <w:r>
        <w:t>Согласно вышеуказанной позиции КТРУ обязательными характеристиками поставляемого товара являются «Длина», «Ширина».</w:t>
      </w:r>
    </w:p>
    <w:p>
      <w:r>
        <w:t>Вместе с тем, в извещении о проведении Аукциона Заказчиком установлены дополнительные требования к характеристикам товара, которые не предусмотрены позицией КТРУ.</w:t>
      </w:r>
    </w:p>
    <w:p>
      <w:r>
        <w:t>При этом, на заседании Комиссии установлено, что в отношении дополнительных характеристик, не предусмотренных позицией КТРУ Заказчиком не размещено надлежащее обоснование установления дополнительных характеристик, не предусмотренных позицией КТРУ, в полной мере раскрывающее потребность Заказчика, что противоречит Правилам и положениям Закона о контрактной системе.</w:t>
      </w:r>
    </w:p>
    <w:p>
      <w:r>
        <w:t>Следовательно, довод жалобы Заявителя является обоснованным.</w:t>
      </w:r>
    </w:p>
    <w:p>
      <w:r>
        <w:t>С учетом изложенного Комиссия приходит к выводу, что вышеуказанные действия Заказчика нарушают пункт 5 части 1 статьи 42 Закона о контрактной системе и содержат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Аналогичным образом Заказчиком допущено нарушение в части установления дополнительных технических характеристик поставляемых товаров по позициям 2-8 «Рулон марлевый тканый».</w:t>
      </w:r>
    </w:p>
    <w:p>
      <w:r>
        <w:t>В ходе проведения внеплановой проверки Комиссией установлено в том числе следующее:</w:t>
      </w:r>
    </w:p>
    <w:p>
      <w:r>
        <w:t>3. 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извещению о проведении Аукциона объектом закупки является поставка изделий медицинского назначения лот № 12.</w:t>
      </w:r>
    </w:p>
    <w:p>
      <w:r>
        <w:t>Заказчиком в структурированной форме извещения о проведении Аукциона установлены требования к техническим характеристикам товара по позиции 1 «Рулон марлевый тканый» в том числе следующие:</w:t>
      </w:r>
    </w:p>
    <w:p>
      <w:r>
        <w:t>– по показателю «число нитей на 10 см утка» установлено значение «&gt; 70.00000000000»;</w:t>
      </w:r>
    </w:p>
    <w:p>
      <w:r>
        <w:t>– по показателю «Регистрационное удостоверение» установлено значение «наличие».</w:t>
      </w:r>
    </w:p>
    <w:p>
      <w:r>
        <w:t>Комиссия отмечает, что указанные требования в извещении о проведении Аукциона не являются техническими, качественными и функциональными характеристиками товара, в связи с чем, установление Заказчиком указанных требований к товару является неправомерным.</w:t>
      </w:r>
    </w:p>
    <w:p>
      <w:r>
        <w:t>Таким образом, действия Заказчика в части установления технических характеристик поставляемого товара подобным образом противоречат требованиям Закона о контрактной системе.</w:t>
      </w:r>
    </w:p>
    <w:p>
      <w:r>
        <w:t>На основании изложенного Комиссия приходит к выводу о том, что действия Заказчика нарушают пункт 5 части 1 статьи 42 Закона о контрактной системе, что содержит признаки состава административного правонарушения, предусмотренного частью 5 статьи 7.30.1. Кодекса Российской Федерации об административных правонарушениях.</w:t>
      </w:r>
    </w:p>
    <w:p>
      <w:r>
        <w:t>Аналогичным образом Заказчиком допущено нарушение в части установления технических характеристик поставляемых товаров по позициям 2-8 «Рулон марлевый тканый».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«Госпитальные поставки» обоснованной.</w:t>
      </w:r>
    </w:p>
    <w:p>
      <w:r>
        <w:t>Признать в действиях Заказчика нарушения пункта 5 части 1 статьи 42, пункта 1 части 2 статьи 42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нарушений.</w:t>
      </w:r>
    </w:p>
    <w:p>
      <w:r>
        <w:t>Материалы дела от 13.07.2026 № 050/06/105-23987/2026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7</w:t>
      </w:r>
    </w:p>
    <w:p>
      <w:r>
        <w:t>6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«Егорьевская больница»</w:t>
      </w:r>
    </w:p>
    <w:p>
      <w:r>
        <w:t>mz_egcrb_zakupki@mosreg.ru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«Госпитальные поставки»</w:t>
      </w:r>
    </w:p>
    <w:p>
      <w:r>
        <w:t>gospostavki@ivgos.ru</w:t>
      </w:r>
    </w:p>
    <w:p>
      <w:r>
        <w:t>ПРЕДПИСАНИЕ</w:t>
      </w:r>
    </w:p>
    <w:p>
      <w:r>
        <w:t>по делу № 050/06/105-23987/2026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13.07.2026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13.07.2026 № 050/06/105-23987/2026, принятого Комиссией по итогам рассмотрения жалобы ООО «Госпитальные поставки» (далее –Заявитель) на действия (бездействие) Государственного бюджетного учреждения здравоохранения Московской области «Егорьевская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изделий медицинского назначения лот № 12 (извещение № 0348300004926000078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13.07.2026 № 050/06/105-23987/2026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13.07.2026 № 050/06/105-23987/2026.</w:t>
      </w:r>
    </w:p>
    <w:p>
      <w:r>
        <w:t>6. Заказчику, Аукционной комиссии, Оператору электронной площадки в срок до 27.07.2026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