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202600187298005178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0373100134626000309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«Канал имени Москвы»</w:t>
      </w:r>
    </w:p>
    <w:p>
      <w:r>
        <w:rPr>
          <w:b/>
        </w:rPr>
        <w:t xml:space="preserve">Заявитель: </w:t>
      </w:r>
      <w:r>
        <w:t>ООО компания «КЛАЙВ»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https://zakupki.gov.ru/epz/complaint/card/complaint-information.html?complaintNumber=202600187298005178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ООО Компания «КЛАЙВ» tender@clive-group.ru</w:t>
      </w:r>
    </w:p>
    <w:p>
      <w:r>
        <w:t>ФГБУ «Канал им. Москвы» korotkova_ma@fgbu-kim.ru</w:t>
      </w:r>
    </w:p>
    <w:p>
      <w:r>
        <w:t>РТС-тендер ko@rts-tender.ru</w:t>
      </w:r>
    </w:p>
    <w:p>
      <w:r>
        <w:t>РЕШЕНИЕ по делу № 077/06/105-9868/2026 о нарушении законодательства о контрактной системе 20.07.2026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 Управления) в составе:</w:t>
      </w:r>
    </w:p>
    <w:p>
      <w:r>
        <w:t>Председательствующего: главного государственного инспектора отдела обжалования государственных закупок А.А. Кутейникова,</w:t>
      </w:r>
    </w:p>
    <w:p>
      <w:r>
        <w:t>Членов комиссии:</w:t>
      </w:r>
    </w:p>
    <w:p>
      <w:r>
        <w:t>Ведущего специалиста-эксперта отдела обжалования государственных закупок М.В. Сорбучевой,</w:t>
      </w:r>
    </w:p>
    <w:p>
      <w:r>
        <w:t>Специалиста-эксперта отдела обжалования государственных закупок</w:t>
      </w:r>
    </w:p>
    <w:p>
      <w:r>
        <w:t>Е.С.Переверзевой, рассмотрение жалобы проводилось дистанционно (посредством видео-конференц-связи), при участии слушателя: М.А. Коротковой, в отсутствие представителей ООО Компания «КЛАЙВ», ФГБУ «Канал им.</w:t>
      </w:r>
    </w:p>
    <w:p>
      <w:pPr>
        <w:pStyle w:val="Heading2"/>
      </w:pPr>
      <w:r>
        <w:t>описательная часть</w:t>
      </w:r>
    </w:p>
    <w:p>
      <w:r>
        <w:t>Москвы» о времени и порядке заседания Комиссии Управления уведомленных надлежащим образом посредством размещения сведений в Единой информационной системе (далее — ЕИС), рассмотрев жалобу ООО Компания «КЛАЙВ» (далее — Заявитель) на действия ФГБУ «Канал им. Москвы» (далее — Заказчик) при проведении электронного аукциона на право заключения государственного контракта на поставку неперфорированного лотка и крышки лотка для нужд Тверского РГС (Закупка № 0373100134626000309) (далее – аукцион) , в соответствии с</w:t>
      </w:r>
    </w:p>
    <w:p>
      <w:r>
        <w:t>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2026-37391 2</w:t>
      </w:r>
    </w:p>
    <w:p>
      <w:r>
        <w:t>УСТАНОВИЛА:</w:t>
      </w:r>
    </w:p>
    <w:p>
      <w:r>
        <w:t>В Московское УФАС России поступила жалоба Заявителя на действия</w:t>
      </w:r>
    </w:p>
    <w:p>
      <w:r>
        <w:t>Заказчика при проведении вышеуказанного аукциона.</w:t>
      </w:r>
    </w:p>
    <w:p>
      <w:r>
        <w:t>На заседании Комиссии Управления Заказчиком представлены документы и сведения, запрашиваемые письмом Московского УФАС России.</w:t>
      </w:r>
    </w:p>
    <w:p>
      <w:r>
        <w:t>Заявитель обжалует действия Заказчика, выразившиеся в утверждении положений извещения в нарушение законодательства о контрактной системе.</w:t>
      </w:r>
    </w:p>
    <w:p>
      <w:r>
        <w:t>Согласно п.1 ч.2 ст.42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ст.33 Закона о контрактной системе.</w:t>
      </w:r>
    </w:p>
    <w:p>
      <w:r>
        <w:t>В соответствии с п.1 ч.1 ст.33 Закона о контрактной системе заказчиком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</w:t>
      </w:r>
    </w:p>
    <w:p>
      <w:r>
        <w:t>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Таким образом, ст.33 Закона о контрактной систем содержит в себе закрытый перечень случаев, когда Заказчик вправе закупать товары конкретного производителя (пп. «б» - «г» п.1 ч.1 ст.33 Закона о контрактной системе), во всех остальных случаях, совокупности всех требований извещения, в том числе и всем требованиям описания объекта закупки, должны соответствовать товары как минимум двух различных производителей.</w:t>
      </w:r>
    </w:p>
    <w:p>
      <w:r>
        <w:t>Вместе с тем обязанность по формированию описания объекта закупки в соответствии с положениями ст.33 Закона о контрактной системе возложена на 2026-37391 3</w:t>
      </w:r>
    </w:p>
    <w:p>
      <w:r>
        <w:t>Заказчика, следовательно, именно Заказчик при формировании извещения об осуществлении закупочной процедуры должен обладать документальным подтверждением соответствия описания объекта закупки требованиям действующего законодательства.</w:t>
      </w:r>
    </w:p>
    <w:p>
      <w:r>
        <w:t>Согласно ч.2 ст.33 Закона о контрактной системе описание объекта закупки в соответствии с требованиями, указанными в ч.1 ст.33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</w:t>
      </w:r>
    </w:p>
    <w:p>
      <w:r>
        <w:t>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Комиссией Управления установлено, что Заказчиком закупается по позиции 1 «Лоток неперфорированный» и по позиции 2 «Крышка лотка».</w:t>
      </w:r>
    </w:p>
    <w:p>
      <w:r>
        <w:t>В составе жалобы Заявитель указывает на то, что в нарушение ст.33 Закона о контрактной системе описанию объекта закупки по двум позициям соответствует товар единственного производителя, при этом ограничивающей характеристикой является «ТУ: ТУ 25.11.23-001-52715257-2019».</w:t>
      </w:r>
    </w:p>
    <w:p>
      <w:r>
        <w:t>Согласно ч.1 ст.106 Закона о контрактной системе лица, права и законные интересы которых непосредственно затрагиваются в результате рассмотрения жалобы, вправе направить в контрольный орган в сфере закупок возражения на 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 что при формировании извещения Заказчиком допущена техническая ошибка.</w:t>
      </w:r>
    </w:p>
    <w:p>
      <w:r>
        <w:t>Комиссия Управления также считает необходимым отметить, что исходя из правовой сути п.1 ч.1 ст.33 Закона о контрактной системе, в описании объекта закупки не должны включаться сведения о товарном знаке, что предполагает предоставление возможности участникам предложить товары различных производителей.</w:t>
      </w:r>
    </w:p>
    <w:p>
      <w:pPr>
        <w:pStyle w:val="Heading2"/>
      </w:pPr>
      <w:r>
        <w:t>мотивировочная часть</w:t>
      </w:r>
    </w:p>
    <w:p>
      <w:r>
        <w:t>На основании вышеизложенного, Комиссия Управления приходит к выводу о нарушении Заказчиком положений п.1 ч.1 ст.33 Закона о контрактной системе, что содержит признаки состава административного правонарушения, ответственность за которое предусмотрена ч.6 ст.7.30.1 Кодекса Российской Федерации об административных правонарушениях.</w:t>
      </w:r>
    </w:p>
    <w:p>
      <w:r>
        <w:t>Одновременно с этим в ходе проведения внеплановой проверки Комиссией</w:t>
      </w:r>
    </w:p>
    <w:p>
      <w:r>
        <w:t>Управления установлено следующее.</w:t>
      </w:r>
    </w:p>
    <w:p>
      <w:r>
        <w:t>В силу п.5 ч.1 ст.42 Закона о контрактной системе извещение об осуществлении закупки должно содержать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ч.6 ст.23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п.1 ч.1 ст.33 Закона о контрактной системе заказчиком в</w:t>
      </w:r>
    </w:p>
    <w:p>
      <w:r>
        <w:t>описании объекта закупки указываются функциональные, технические и качественные характеристики, эксплуатационные характеристики объекта закупки 2026-37391 4 (при необходимости).</w:t>
      </w:r>
    </w:p>
    <w:p>
      <w:r>
        <w:t>В силу ч.2 ст.33 Закона о контрактной системе описание объекта закупки в соответствии с требованиями, указанными в ч. 1 ст.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На основании ч.6 ст.23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</w:t>
      </w:r>
    </w:p>
    <w:p>
      <w:r>
        <w:t>Федерации.</w:t>
      </w:r>
    </w:p>
    <w:p>
      <w:r>
        <w:t>Постановлением Правительства Российской Федерации от 08.02.2017 № 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— правила формирования КТРУ) и Правила использования каталога товаров, работ, услуг для обеспечения государственных и муниципальных нужд (далее — Правила использования КТРУ).</w:t>
      </w:r>
    </w:p>
    <w:p>
      <w:r>
        <w:t>На основании п.14 ч.3 ст.4 Закона о контрактной системе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Согласно пп.«а» п.2 Правила использования КТРУ каталог используется заказчиками в целях обеспечения применения информации о товарах, работах, услугах, в том числе в:</w:t>
      </w:r>
    </w:p>
    <w:p>
      <w:r>
        <w:t>- извещении об осуществлении закупки;</w:t>
      </w:r>
    </w:p>
    <w:p>
      <w:r>
        <w:t>- приглашении принять участие в определении поставщика (подрядчика, исполнителя) (далее — приглашение);</w:t>
      </w:r>
    </w:p>
    <w:p>
      <w:r>
        <w:t>- документации о закупке (в случае если Законом о контрактной системе предусмотрена документация о закупке);</w:t>
      </w:r>
    </w:p>
    <w:p>
      <w:r>
        <w:t>- контракте;</w:t>
      </w:r>
    </w:p>
    <w:p>
      <w:r>
        <w:t>- реестре контрактов, заключенных заказчиками.</w:t>
      </w:r>
    </w:p>
    <w:p>
      <w:r>
        <w:t>На основании п.4 Правил использования КТРУ Заказчики обязаны применять информацию, включенную в позицию каталога в соответствии с пп.«а» - «г» и «е» - «з» п.10 Правил формирования КТРУ .</w:t>
      </w:r>
    </w:p>
    <w:p>
      <w:r>
        <w:t>В силу п.5 Правил использования КТРУ заказчик вправе указать в извещении об</w:t>
      </w:r>
    </w:p>
    <w:p>
      <w:r>
        <w:t>осуществлении закупки, приглашении и документации о закупке (в случае если</w:t>
      </w:r>
    </w:p>
    <w:p>
      <w:r>
        <w:t>Законом о контрактной системе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ст.33 Закона о контрактной системе, которые не предусмотрены в позиции каталога, за исключением случаев, установленных пп. «а», «б» п.5 Правил использования КТРУ .</w:t>
      </w:r>
    </w:p>
    <w:p>
      <w:r>
        <w:t>П.6 Правил использования КТРУ установлено, что в случае предоставления дополнительной информации, предусмотренной п.5 Правил использования КТРУ , заказчик обязан включить в описание товара, работы, услуги обоснование 2026-37391 5 необходимости использования такой информации (при наличии описания товара, работы, услуги в позиции каталога).</w:t>
      </w:r>
    </w:p>
    <w:p>
      <w:r>
        <w:t>Согласно п.7 Правил использования КТРУ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п.1 ч.1 ст.33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ч.1 ст.42, п.1 ч.1 ст.75 Закона о контрактной системе соответственно.</w:t>
      </w:r>
    </w:p>
    <w:p>
      <w:r>
        <w:t>Таким образом, Заказчики формируют структурированное описание объекта закупки с использованием функционала ЕИС при формировании извещения.</w:t>
      </w:r>
    </w:p>
    <w:p>
      <w:r>
        <w:t>Как изложено ранее, согласно описанию объекта закупки отражённому в извещении Заказчиком закупается «Лоток неперфорированный» кода ОКПД2 27.33.13.190, и «Крышка лотка» кода ОКПД2 27.33.13.190, в частности, не указаны требования к товарам.</w:t>
      </w:r>
    </w:p>
    <w:p>
      <w:r>
        <w:t>Вместе с тем Заказчиком в составе Технического задания установлены характеристики, не предусмотренные в описании объекта закупки структурированной формы извещения, например по позиции 1:</w:t>
      </w:r>
    </w:p>
    <w:p>
      <w:r>
        <w:t>«Вес, кг: 2,37452</w:t>
      </w:r>
    </w:p>
    <w:p>
      <w:r>
        <w:t>Высота, мм: 100,0</w:t>
      </w:r>
    </w:p>
    <w:p>
      <w:r>
        <w:t>Длина, мм: 3000,0</w:t>
      </w:r>
    </w:p>
    <w:p>
      <w:r>
        <w:t>Материал покрытия: Оцинковка горячим способом</w:t>
      </w:r>
    </w:p>
    <w:p>
      <w:r>
        <w:t>Минимальная (внутренняя) упаковка Ширина, м: 0,15</w:t>
      </w:r>
    </w:p>
    <w:p>
      <w:r>
        <w:t>Номер цвета RAL: 7046</w:t>
      </w:r>
    </w:p>
    <w:p>
      <w:r>
        <w:t>Объем, куб.м: 0,0075</w:t>
      </w:r>
    </w:p>
    <w:p>
      <w:r>
        <w:t>Рабочая температура, °C: -80...150</w:t>
      </w:r>
    </w:p>
    <w:p>
      <w:r>
        <w:t>ТУ: ТУ 25.11.23-001-52715257-2019»;</w:t>
      </w:r>
    </w:p>
    <w:p>
      <w:r>
        <w:t>по позиции 2:</w:t>
      </w:r>
    </w:p>
    <w:p>
      <w:r>
        <w:t>«Длина, мм: 3000,0</w:t>
      </w:r>
    </w:p>
    <w:p>
      <w:r>
        <w:t>Материал покрытия: Оцинковка горячим способом</w:t>
      </w:r>
    </w:p>
    <w:p>
      <w:r>
        <w:t>Номер цвета RAL: 7046</w:t>
      </w:r>
    </w:p>
    <w:p>
      <w:r>
        <w:t>Рабочая температура, °C: -80...150</w:t>
      </w:r>
    </w:p>
    <w:p>
      <w:r>
        <w:t>ТУ: ТУ 25.11.23-001-52715257-2019».</w:t>
      </w:r>
    </w:p>
    <w:p>
      <w:r>
        <w:t>С 01.10.2023 Заказчики формируют структурированное описание объекта закупки в ЕИС (подп. «б» п. 8 постановления Правительства от 31.10.2022 № 1946). При проведении открытых и закрытых электронных процедур характеристики объекта закупки, которые предусмотрены п. 1 ч. 1 ст. 33 Закона о контрактной системы, указываются с использованием ЕИС (п.7 Правил использования КТРУ).</w:t>
      </w:r>
    </w:p>
    <w:p>
      <w:r>
        <w:t>Формирование информации и документов с использованием ЕИС 2026-37391 6 осуществляется путем заполнения экранных форм веб-интерфейса ЕИС. При формировании извещения в ЕИС Заказчику требовалось все указать характеристики товара(-ов) со значениями этих характеристик.</w:t>
      </w:r>
    </w:p>
    <w:p>
      <w:r>
        <w:t>Исходя из вышеизложенного, Комиссия Управления приходит к выводу, что положения извещения сформированы Заказчиком таким образом, что не позволяют участникам закупки представить сведения о поставляемом изделии надлежащим образом, посредством заполнения сведений, указанных в структурированной формы извещения, размещенной в соответствии ч.1 ст.42 Закона о контрактной системе.</w:t>
      </w:r>
    </w:p>
    <w:p>
      <w:r>
        <w:t>Ввиду чего Комиссия Управления приходит к выводу, что Заказчиком не исполнено надлежащим образом требование об указании требований к товарам с использованием ЕИС при формировании извещения об осуществлении закупочной процедуры, характеристики отсутствуют в разделе «Характеристики товара, работы, услуги».</w:t>
      </w:r>
    </w:p>
    <w:p>
      <w:r>
        <w:t>В данном случае Заказчику во исполнение требований п.5 ч.1 ст.42 Закона о контрактной системе, Правил пользования КТРУ надлежало отразить все характеристики закупаемых товаров в подразделе «Характеристики товара, работы, услуги» раздела извещения «Объект закупки» с указанием в соответствующих графах наименования характеристик, значение характеристик, единицы измерения характеристик, инструкции по заполнению характеристик в заявке, чего Заказчиком сделано не было.</w:t>
      </w:r>
    </w:p>
    <w:p>
      <w:r>
        <w:t>Таким образом, на основании имеющихся документов и сведений, Комиссия</w:t>
      </w:r>
    </w:p>
    <w:p>
      <w:r>
        <w:t>Управления приходит к выводу о нарушении Заказчиком положений п.5 ч.1 ст.42</w:t>
      </w:r>
    </w:p>
    <w:p>
      <w:r>
        <w:t>Закона о контрактной системе при формировании описания объекта закупки, что</w:t>
      </w:r>
    </w:p>
    <w:p>
      <w:r>
        <w:t>также свидетельствует о наличии в действиях Заказчика признаков состава административного правонарушения, ответственность за которое предусмотрена ч.6 ст.7.30.1 Кодекса Российской 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 системе, Комиссия Управления 2026-37391 7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Компания «КЛАЙВ» на действия ФГБУ «Канал им.</w:t>
      </w:r>
    </w:p>
    <w:p>
      <w:r>
        <w:t>Москвы» обоснованной.</w:t>
      </w:r>
    </w:p>
    <w:p>
      <w:r>
        <w:t>2.Признать в действиях Заказчика нарушения п.1 ч.1 ст.33, п.5 ч.1 ст.42</w:t>
      </w:r>
    </w:p>
    <w:p>
      <w:r>
        <w:t>Закона о контрактной системе.</w:t>
      </w:r>
    </w:p>
    <w:p>
      <w:r>
        <w:t>3.Выдать Заказчику обязательное для исполнения предписание об устранении 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 административном правонарушении.</w:t>
      </w:r>
    </w:p>
    <w:p>
      <w:r>
        <w:t>Решение может быть обжаловано в судебном порядке в Арбитражном суде г. Москвы в течение 3 (трех) месяцев с даты его принятия в порядке, установленном гл. 24 АПК РФ.</w:t>
      </w:r>
    </w:p>
    <w:p>
      <w:r>
        <w:t>Председательствующий А.А. Кутейников</w:t>
      </w:r>
    </w:p>
    <w:p>
      <w:r>
        <w:t>Члены Комиссии:</w:t>
      </w:r>
    </w:p>
    <w:p>
      <w:r>
        <w:t>М.В. Сорбучеваа</w:t>
      </w:r>
    </w:p>
    <w:p>
      <w:r>
        <w:t>Е.С. Переверзева</w:t>
      </w:r>
    </w:p>
    <w:p>
      <w:r>
        <w:t>Исп.Переверзева Е.С.</w:t>
      </w:r>
    </w:p>
    <w:p>
      <w:r>
        <w:t>тел.(495)784-75-05 2026-37391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ООО Компания «КЛАЙВ» tender@clive-group.ru</w:t>
      </w:r>
    </w:p>
    <w:p>
      <w:r>
        <w:t>ФГБУ «Канал им. Москвы» korotkova_ma@fgbu-kim.ru</w:t>
      </w:r>
    </w:p>
    <w:p>
      <w:r>
        <w:t>РТС-тендер ko@rts-tender.ru</w:t>
      </w:r>
    </w:p>
    <w:p>
      <w:r>
        <w:t>ПРЕДПИСАНИЕ по делу № 077/06/105-9868/2026 об устранении нарушений законодательства о контрактной системе 20.07.2026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Председательствующего: главного государственного инспектора отдела обжалования государственных закупок А.А. Кутейникова,</w:t>
      </w:r>
    </w:p>
    <w:p>
      <w:r>
        <w:t>Членов комиссии:</w:t>
      </w:r>
    </w:p>
    <w:p>
      <w:r>
        <w:t>Ведущего специалиста-эксперта отдела обжалования государственных закупок М.В. Сорбучевой,</w:t>
      </w:r>
    </w:p>
    <w:p>
      <w:r>
        <w:t>Специалиста-эксперта отдела обжалования государственных закупок</w:t>
      </w:r>
    </w:p>
    <w:p>
      <w:r>
        <w:t>Е.С.Переверзевой, на основании решения Комиссии от 20.07.2026 по делу</w:t>
      </w:r>
    </w:p>
    <w:p>
      <w:r>
        <w:t>№077/06/105-9868/2026 , по итогам рассмотрения жалобы ООО Компания «КЛАЙВ» (далее — Заявитель) на действия ФГБУ «Канал им. Москвы» (далее —</w:t>
      </w:r>
    </w:p>
    <w:p>
      <w:r>
        <w:t>Заказчик) при проведении электронного аукциона на право заключения государственного контракта на поставку неперфорированного лотка и крышки лотка для нужд Тверского РГС (Закупка № 0373100134626000309) (далее – аукцион)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2026-37393 2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комиссии по осуществлению закупок Заказчика отменить протокол подведения итогов определения поставщика (подрядчика, исполнителя) по закупке.</w:t>
      </w:r>
    </w:p>
    <w:p>
      <w:r>
        <w:t>2. Оператору электронной площадки не позднее 1 рабочего дня со дня исполнения пункта 1 настоящего предписания по закупке:</w:t>
      </w:r>
    </w:p>
    <w:p>
      <w:r>
        <w:t>- отменить протокол подачи ценовых предложений ;</w:t>
      </w:r>
    </w:p>
    <w:p>
      <w:r>
        <w:t>- прекратить блокирование операций по счетам для проведения операций по обеспечению участия в электронных аукционах,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электронного аукциона в соответствие с требованиями Закона о контрактной системе и с учетом решения от 20.07.2026 по делу №077/06/105-9868/2026 и разместить соответствующее извещение в единой информационной системе ;</w:t>
      </w:r>
    </w:p>
    <w:p>
      <w:r>
        <w:t>- назначить новую дату окончания срока подачи заявок на участие в Аукционе, дату подачи ценовых предложений, дату подведения итогов определения поставщика (подрядчика, исполнителя), а также разместить указанные сведения в единой информационной системе в сфере закупок. При этом дата окончания срока подачи</w:t>
      </w:r>
    </w:p>
    <w:p>
      <w:r>
        <w:t>заявок на участие в Аукционе должна быть назначена в соответствии с ч.4 ст.42</w:t>
      </w:r>
    </w:p>
    <w:p>
      <w:r>
        <w:t>Закона о контрактной системе.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подачи ценовых предложений и разместить на электронной площадке информацию о времени подачи ценовых предложений;</w:t>
      </w:r>
    </w:p>
    <w:p>
      <w:r>
        <w:t>- уведомить Заявителя, о новой дате окончания срока подачи заявок на участие в Аукционе, дате подачи ценовых предложений, дате подведения итогов определения поставщика (подрядчика, исполнителя), а также о возможности подать новые заявки на участие в Аукционе.</w:t>
      </w:r>
    </w:p>
    <w:p>
      <w:r>
        <w:t>5. Заказчику, комиссии по осуществлению закупок Заказчика, Оператору электронной площадки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 от 20.07.2026 по делу</w:t>
      </w:r>
    </w:p>
    <w:p>
      <w:r>
        <w:t>№077/06/105-9868/2026 .</w:t>
      </w:r>
    </w:p>
    <w:p>
      <w:r>
        <w:t>6. Заказчику, комиссии по осуществлению закупок Заказчика в срок до 20.08.2026 представить в Московское УФАС России подтверждение исполнения настоящего предписания в письменном виде или по факсимильной связи (8(495) 607-42-92) или электронной почте по адре су: to77@fas.gov.ru.</w:t>
      </w:r>
    </w:p>
    <w:p>
      <w:r>
        <w:t>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2026-37393 3 за исключением органа, указанного в ч. 7.1 ст. 19.5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рублей; на юридических лиц - пятисот тысяч рублей в соответствии с ч.7 ст.19.5 Кодекса Российской</w:t>
      </w:r>
    </w:p>
    <w:p>
      <w:r>
        <w:t>Федерации об административных правонарушениях.</w:t>
      </w:r>
    </w:p>
    <w:p>
      <w:r>
        <w:t>Настоящее предписание от 20.07.2026 по делу №077/06/105-9868/2026 может быть обжаловано в судебном порядке в Арбитражном суде г. Москвы в течение 3 (трех) месяцев с даты его принятия в порядке, установленным главой 24</w:t>
      </w:r>
    </w:p>
    <w:p>
      <w:r>
        <w:t>Арбитражного процессуального кодекса Российской Федерации.</w:t>
      </w:r>
    </w:p>
    <w:p>
      <w:r>
        <w:t>Председательствующий А.А. Кутейников</w:t>
      </w:r>
    </w:p>
    <w:p>
      <w:r>
        <w:t>Члены Комиссии:</w:t>
      </w:r>
    </w:p>
    <w:p>
      <w:r>
        <w:t>М.В. Сорбучева</w:t>
      </w:r>
    </w:p>
    <w:p>
      <w:r>
        <w:t>Е.С. Переверзева</w:t>
      </w:r>
    </w:p>
    <w:p>
      <w:r>
        <w:t>Исп.Переверзева Е.С.</w:t>
      </w:r>
    </w:p>
    <w:p>
      <w:r>
        <w:t>тел.(495)784-75-05 2026-37393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