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202600187298005449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28.07.2026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0848300048226000235</w:t>
      </w:r>
    </w:p>
    <w:p>
      <w:r>
        <w:rPr>
          <w:b/>
        </w:rPr>
        <w:t xml:space="preserve">Заказчик: </w:t>
      </w:r>
      <w:r>
        <w:t>Администрация муниципального округа истра Московской области</w:t>
      </w:r>
    </w:p>
    <w:p>
      <w:r>
        <w:rPr>
          <w:b/>
        </w:rPr>
        <w:t xml:space="preserve">Заявитель: </w:t>
      </w:r>
      <w:r>
        <w:t>ООО «КСБ»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https://zakupki.gov.ru/epz/complaint/card/complaint-information.html?complaintNumber=202600187298005449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Администрация муниципального округа Истра Московской области</w:t>
      </w:r>
    </w:p>
    <w:p>
      <w:r>
        <w:t>istrago@mosreg.ru</w:t>
      </w:r>
    </w:p>
    <w:p>
      <w:r>
        <w:t>Уполномоченное учреждение:</w:t>
      </w:r>
    </w:p>
    <w:p>
      <w:r>
        <w:t>Муниципальное казенное учреждение «Центр закупок»</w:t>
      </w:r>
    </w:p>
    <w:p>
      <w:r>
        <w:t>ulanovao37@yandex.ru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«КСБ»</w:t>
      </w:r>
    </w:p>
    <w:p>
      <w:r>
        <w:t>ksb-kr2022@mail.ru</w:t>
      </w:r>
    </w:p>
    <w:p>
      <w:r>
        <w:t>РЕШЕНИЕ</w:t>
      </w:r>
    </w:p>
    <w:p>
      <w:r>
        <w:t>по делу № 050/06/105-26408/2026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28.07.2026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«КСБ» (далее – Заявитель) на действия (бездействие) Администрации муниципального округа Истра Московской области (далее – Заказчик), Муниципального казенного учреждения «Центр закупок» (далее – Уполномоченное учреждение) при определении поставщика (подрядчика, исполнителя) путем проведения ООО «РТС-тендер» (далее – Оператор электронной площадки) открытого конкурса в электронной форме на выполнение работ по круглогодичному содержанию дворовых территорий, общественных пространств и контейнерных площадок в с. Павловская Слобода, д. Покровское и территории ТО Павло-Слободское муниципального округа Истра (извещение № 0848300048226000235 на официальном сайте Единой информационной системы в сфере закупок – www.zakupki.gov.ru (далее – Официальный сайт)) (далее – Конкурс)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Уполномоченным учреждением, Оператором электронной площадки Конкурса.</w:t>
      </w:r>
    </w:p>
    <w:p>
      <w:r>
        <w:t>По мнению Заявителя его права и законные интересы нарушены действиями Заказчика в части принятия неправомерного решения об отказе от заключения контракта с Победителем.</w:t>
      </w:r>
    </w:p>
    <w:p>
      <w:r>
        <w:t>В соответствии с извещением о проведении Конкурса, протоколами, составленными при определении поставщика (подрядчика, исполнителя):</w:t>
      </w:r>
    </w:p>
    <w:p>
      <w:r>
        <w:t>1) извещение о проведении Конкурса размещено – 16.06.2026;</w:t>
      </w:r>
    </w:p>
    <w:p>
      <w:r>
        <w:t>2) начальная (максимальная) цена контракта – 49 900 000,00 рублей;</w:t>
      </w:r>
    </w:p>
    <w:p>
      <w:r>
        <w:t>3) дата окончания подачи заявок – 03.07.2026;</w:t>
      </w:r>
    </w:p>
    <w:p>
      <w:r>
        <w:t>4) на участие в Конкурсе подано 3 заявки от участников закупки, признанные соответствующими требованиям извещения о проведении Конкурса;</w:t>
      </w:r>
    </w:p>
    <w:p>
      <w:r>
        <w:t>5) победителем Конкурса признан участник закупки с идентификационным номером «121514945» (далее – Победитель).</w:t>
      </w:r>
    </w:p>
    <w:p>
      <w:r>
        <w:t>Согласно доводу жалобы Заявителя, Заказчиком принято неправомерное решение об отказе от заключения контракта с Победителем.</w:t>
      </w:r>
    </w:p>
    <w:p>
      <w:r>
        <w:t>В соответствии с частью 1 статьи 51 Закона о контрактной системе по результатам электронной процедуры контракт заключается с победителем определения поставщика (подрядчика, исполнителя), а в случаях, предусмотренных настоящим Федеральным законом, с иным участником закупки (далее в настоящей статье - участник закупки, с которым заключается контракт) не ранее чем через десять дней (если настоящим Федеральным законом не установлено иное) с даты размещения в единой информационной системе протокола подведения итогов определения поставщика (подрядчика, исполнителя), протокола, предусмотренного подпунктом "а" пункта 2 части 6 настоящей статьи, после предоставления участником закупки, с которым заключается контракт, обеспечения исполнения контракта в соответствии с требованиями настоящего Федерального закона (если требование обеспечения исполнения контракта установлено в извещении об осуществлении закупки). Участники закупки, заявки которых не отозваны в соответствии с настоящим Федеральным законом, обязаны подписать контракт в порядке, установленном настоящей статьей.</w:t>
      </w:r>
    </w:p>
    <w:p>
      <w:r>
        <w:t>Согласно пункту 1 части 2 статьи 51 Закона о контрактной системе не позднее двух рабочих дней, следующих за днем размещения в единой информационной системе протоколов, указанных в части 1 настоящей статьи:</w:t>
      </w:r>
    </w:p>
    <w:p>
      <w:r>
        <w:t>1) заказчик формирует с использованием единой информационной системы и размещает в единой информационной системе (без размещения на официальном сайте) и на электронной площадке (с использованием единой информационной системы) без своей подписи проект контракта, указанный в пункте 5 части 2 статьи 42 настоящего Федерального закона, который должен содержать:</w:t>
      </w:r>
    </w:p>
    <w:p>
      <w:r>
        <w:t>а) информацию, предусмотренную частью 6 статьи 30, пунктами 1, 2, 5 - 8, 10, 17, 18 и 20 части 1 статьи 42 настоящего Федерального закона;</w:t>
      </w:r>
    </w:p>
    <w:p>
      <w:r>
        <w:t>б) цену контракта, соответствующую цене контракта, предложенной в соответствии с настоящим Федеральным законом участником закупки, с которым заключается контракт, с учетом положений нормативных правовых актов, принятых в соответствии со статьей 14 настоящего Федерального закона, положений статей 28 и 29 настоящего Федерального закона, цену каждого отдельного этапа исполнения контракта, определенную в соответствии с частью 2 статьи 34 настоящего Федерального закона (если проектом контракта предусмотрены отдельные этапы его исполнения). Предусмотренная настоящим подпунктом информация включается в проект контракта, за исключением случаев включения в него информации, предусмотренной подпунктами "в" или "г" настоящего пункта;</w:t>
      </w:r>
    </w:p>
    <w:p>
      <w:r>
        <w:t>в) максимальное значение цены контракта и цену единицы товара, работы, услуги, соответствующие максимальному значению цены контракта, указанному в извещении об осуществлении закупки, с учетом положений нормативных правовых актов, принятых в соответствии со статьей 14 настоящего Федерального закона, положений статей 28 и 29 настоящего Федерального закона (в случае, предусмотренном частью 24 статьи 22 настоящего Федерального закона). При этом цена единицы товара, работы, услуги определяется путем уменьшения начальной цены такой единицы, указанной в извещении об осуществлении закупки, пропорционально снижению начальной суммы цен единиц товаров, работ, услуг, предложенному участником закупки, с которым заключается контракт;</w:t>
      </w:r>
    </w:p>
    <w:p>
      <w:r>
        <w:t>г) размер платы, подлежащей внесению в соответствии с настоящим Федеральным законом участником закупки, с которым заключается контракт, за заключение контракта на счет, на котором в соответствии с законодательством Российской Федерации учитываются операции со средствами, поступающими заказчику (в случаях, предусмотренных настоящим Федеральным законом);</w:t>
      </w:r>
    </w:p>
    <w:p>
      <w:r>
        <w:t>д) информацию, предусмотренную подпунктами "а", "б", "г", "е" и "п" пункта 1, подпунктами "а" и "б" пункта 2 части 1 статьи 43 настоящего Федерального закона, а также информацию, предусмотренную подпунктом "г" пункта 2 указанной части, в случае проведения электронного конкурса. При этом информация, предусмотренная подпунктами "а", "б", "г" и "е" пункта 1 части 1 статьи 43 настоящего Федерального закона, указывается с использованием единой информационной системы по состоянию на дату и время формирования проекта контракта;</w:t>
      </w:r>
    </w:p>
    <w:p>
      <w:r>
        <w:t>е) иные документы (при наличии).</w:t>
      </w:r>
    </w:p>
    <w:p>
      <w:r>
        <w:t>В соответствии с частью 9 статьи 31 Закона о контрактной системе отстранение участника закупки от участия в определении поставщика (подрядчика, исполнителя) или отказ от заключения контракта с победителем определения поставщика (подрядчика, исполнителя) осуществляется в любой момент до заключения контракта, если заказчик или комиссия по осуществлению закупок обнаружит, что участник закупки не соответствует требованиям, указанным в части 1, частях 1.1, 2 и 2.1 (при наличии таких требований) настоящей статьи, или предоставил недостоверную информацию в отношении своего соответствия указанным требованиям.</w:t>
      </w:r>
    </w:p>
    <w:p>
      <w:r>
        <w:t>В соответствии с протоколом подведения итогов определения поставщика (подрядчика, исполнителя) от 08.07.2026 № ИЭОК1 (далее – Итоговый протокол) заявка Победителем признана соответствующей требованиям извещения о проведении Конкурса.</w:t>
      </w:r>
    </w:p>
    <w:p>
      <w:r>
        <w:t>20.07.2026 Заказчиком принято решение об отказе от заключения муниципального контракта с Победителем (Протокол об отказе от заключения контракта от 20.07.2026 № ПОК20_1 (далее – Протокол)), в том числе по следующему основанию:</w:t>
      </w:r>
    </w:p>
    <w:p>
      <w:r>
        <w:t>«5. Факт, являющийся основанием для отказа от заключения контракта Основание для отказа от заключения контракта: Участник закупки не соответствует требованиям, указанным в части 1 статьи 31 Закона № 44-Ф3 (ч. 9 ст. 31 Закона Nº 44-Ф3)</w:t>
      </w:r>
    </w:p>
    <w:p>
      <w:r>
        <w:t>Факты, являющиеся основанием для отказа от заключения контракта:</w:t>
      </w:r>
    </w:p>
    <w:p>
      <w:r>
        <w:t>При рассмотрении участника закупки № 121514945 (Победителя) установлено, что в отношении него Заказчиком были приняты следующие юридически значимые действия:</w:t>
      </w:r>
    </w:p>
    <w:p>
      <w:r>
        <w:t>1) Решение об одностороннем отказе от исполнения муниципального контракта №0848300048226000152 от 18.05.2026 на выполнение работ по круглогодичному содержанию территорий в территориальном отделе Новопетровско-Ядроминское муниципального округа Истра от 06.07.2026 Nº117ИСХ-14157 (за неисполнение принятых на себя обязательств по содержанию дворовых территорий и общественных пространств в территориальном отделе Новопетровско-Ядроминское м.о. Истра) - не вступило в силу в связи с принятием Заказчиком 15.07.2026 №117ИСХ-14964 решения об отмене решения одностороннем отказе от исполнения муниципального контракта №0848300048226000152 от 18.05.2026 в связи с устранением Подрядчиком в течение 10-ти дневного срока нарушений условий Контракта;</w:t>
      </w:r>
    </w:p>
    <w:p>
      <w:r>
        <w:t>2) Решение об одностороннем отказе от исполнения муниципального контракта №0848300048226000152 от 18.05.2026 от 17.07.2026 №117ИСX-15158 принято повторно.</w:t>
      </w:r>
    </w:p>
    <w:p>
      <w:r>
        <w:t>Указанные обстоятельства в совокупности с выявленными нарушениями по несоблюдению уровня качества выполнения работ по содержанию дворовых территорий и общественных пространств м.о. Истра, ТО Новопетровско-Ядроминское свидетельствует о высоком риске неисполнения либо ненадлежащего исполнения обязательств по настоящему контракту. Таким образом, участник закупки №121514945 (Победитель) не соответствует требованиям, предъявляемым к участникам в соответствии с частью 1 статьи 31 44-Ф3 (добросовестность, способность исполнить контракт), что в силу части 9 статьи 31 даёт заказчику право отказаться от заключения контракта».</w:t>
      </w:r>
    </w:p>
    <w:p>
      <w:r>
        <w:t>На заседании Комиссии Заказчиком не представлено документов и сведений, подтверждающих наличие недостоверной информации в составе заявки Победителя, а также документов и сведений, подтверждающих несоответствие заявки Заявителя требованиям извещения о проведении Конкурса.</w:t>
      </w:r>
    </w:p>
    <w:p>
      <w:pPr>
        <w:pStyle w:val="Heading2"/>
      </w:pPr>
      <w:r>
        <w:t>мотивировочная часть</w:t>
      </w:r>
    </w:p>
    <w:p>
      <w:r>
        <w:t>Изучив документы и сведения, Комиссия приходит к выводу, что действия Заказчика в части принятия решения об отказе от заключения контракта с Победителем противоречат требованиям Закона о контрактной системе.</w:t>
      </w:r>
    </w:p>
    <w:p>
      <w:r>
        <w:t>С учетом изложенного Комиссия приходит к выводу, что действия Заказчика, неправомерно отказавшегося от заключения контракта с Победителем нарушают положения части 9 статьи 31 Закона о контрактной системе и содержат признаки административного правонарушения, ответственность за совершение, которого предусмотрена частью 7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«КСБ» обоснованной.</w:t>
      </w:r>
    </w:p>
    <w:p>
      <w:r>
        <w:t>Признать в действиях Заказчика нарушение части 9 статьи 31 Закона о контрактной системе.</w:t>
      </w:r>
    </w:p>
    <w:p>
      <w:r>
        <w:t>Заказчику, Уполномоченному учреждению, Конкурсной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28.07.2026 № 050/06/105-26408/2026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5</w:t>
      </w:r>
    </w:p>
    <w:p>
      <w:r>
        <w:t>4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Администрация муниципального округа Истра Московской области</w:t>
      </w:r>
    </w:p>
    <w:p>
      <w:r>
        <w:t>istrago@mosreg.ru</w:t>
      </w:r>
    </w:p>
    <w:p>
      <w:r>
        <w:t>Уполномоченное учреждение:</w:t>
      </w:r>
    </w:p>
    <w:p>
      <w:r>
        <w:t>Муниципальное казенное учреждение «Центр закупок»</w:t>
      </w:r>
    </w:p>
    <w:p>
      <w:r>
        <w:t>ulanovao37@yandex.ru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«КСБ»</w:t>
      </w:r>
    </w:p>
    <w:p>
      <w:r>
        <w:t>ksb-kr2022@mail.ru</w:t>
      </w:r>
    </w:p>
    <w:p>
      <w:r>
        <w:t>ПРЕДПИСАНИЕ</w:t>
      </w:r>
    </w:p>
    <w:p>
      <w:r>
        <w:t>по делу № 050/06/105-26408/2025 об устранении</w:t>
      </w:r>
    </w:p>
    <w:p>
      <w:r>
        <w:t>нарушений законодательства Российской Федерации</w:t>
      </w:r>
    </w:p>
    <w:p>
      <w:r>
        <w:t>о контрактной системе в сфере закупок</w:t>
      </w:r>
    </w:p>
    <w:p>
      <w:r>
        <w:t>28.07.2026 Москва</w:t>
      </w:r>
    </w:p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r>
        <w:t>на основании решения от 28.07.2026 по делу № 050/06/105-26408/2025, принятого Комиссией по итогам рассмотрения жалобы ООО «КСБ» (далее – Заявитель) на действия (бездействие) Администрации муниципального округа Истра Московской области (далее – Заказчик), Муниципального казенного учреждения «Центр закупок» (далее – Уполномоченное учреждение) при определении поставщика (подрядчика, исполнителя) путем проведения ООО «РТС-тендер» (далее – Оператор электронной площадки) открытого конкурса в электронной форме на выполнение работ по круглогодичному содержанию дворовых территорий, общественных пространств и контейнерных площадок в с. Павловская Слобода, д. Покровское и территории ТО Павло-Слободское муниципального округа Истра (извещение № 0848300048226000235 на официальном сайте Единой информационной системы в сфере закупок – www.zakupki.gov.ru (далее – Официальный сайт)) (далее –Конкурс) и в результате проведения внеплановой проверки в соответствии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отменить Протокол об отказе от заключения контракта от 20.07.2026 № ПОК20_1 (далее - Протокол), повторно направить проект контракта Победителю.</w:t>
      </w:r>
    </w:p>
    <w:p>
      <w:r>
        <w:t>2.Заказчику направить проект контракта Победителю в соответствии с требованиями законодательства Российской Федерации о контрактной системе в сфере закупок и с учетом решения от 28.07.2026 по делу № 050/06/105-26408/2025.</w:t>
      </w:r>
    </w:p>
    <w:p>
      <w:r>
        <w:t>3. Оператору электронной площадки обеспечить возможность исполнения Заказчиком пункта 1 настоящего предписания.</w:t>
      </w:r>
    </w:p>
    <w:p>
      <w:r>
        <w:t>4. Заказчику, Уполномоченному учреждению, Оператору электронной площадки осуществить дальнейшее проведение процедуры определения поставщика в соответствии с требованиями законодательства Российской Федерации о контрактной системе в сфере закупок и с учетом решения от 28.07.2026 по делу № 050/06/105-26408/2025.</w:t>
      </w:r>
    </w:p>
    <w:p>
      <w:r>
        <w:t>5. Заказчику, Уполномоченному учреждению, Оператору электронной площадки исполнить настоящее предписание и в срок 5 рабочих дней с момента исполнения настоящего предписания представить в Управление подтверждение исполнения настоящего предписания в письменном виде, а также по электронной почте на адреса: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